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2.0 -->
  <w:body>
    <w:p w:rsidR="00FF11C3" w:rsidRPr="00FF11C3" w:rsidP="00FF11C3">
      <w:pPr>
        <w:widowControl w:val="0"/>
        <w:tabs>
          <w:tab w:val="center" w:pos="4680"/>
          <w:tab w:val="left" w:pos="8181"/>
        </w:tabs>
        <w:suppressAutoHyphens/>
        <w:autoSpaceDE w:val="0"/>
        <w:autoSpaceDN w:val="0"/>
        <w:adjustRightInd w:val="0"/>
        <w:spacing w:line="240" w:lineRule="atLeast"/>
        <w:jc w:val="center"/>
        <w:rPr>
          <w:rFonts w:ascii="Times New Roman" w:hAnsi="Times New Roman"/>
          <w:szCs w:val="24"/>
        </w:rPr>
      </w:pPr>
      <w:bookmarkStart w:id="0" w:name="_GoBack"/>
      <w:bookmarkEnd w:id="0"/>
      <w:r w:rsidRPr="00FF11C3">
        <w:rPr>
          <w:rFonts w:ascii="Times New Roman" w:hAnsi="Times New Roman"/>
          <w:szCs w:val="24"/>
        </w:rPr>
        <w:t>STATE OF GEORGIA</w:t>
      </w:r>
      <w:r>
        <w:rPr>
          <w:rFonts w:ascii="Times New Roman" w:hAnsi="Times New Roman"/>
          <w:szCs w:val="24"/>
        </w:rPr>
        <w:fldChar w:fldCharType="begin"/>
      </w:r>
      <w:r w:rsidRPr="00FF11C3">
        <w:rPr>
          <w:rFonts w:ascii="Times New Roman" w:hAnsi="Times New Roman"/>
          <w:szCs w:val="24"/>
        </w:rPr>
        <w:instrText xml:space="preserve">PRIVATE </w:instrText>
      </w:r>
      <w:r>
        <w:rPr>
          <w:rFonts w:ascii="Times New Roman" w:hAnsi="Times New Roman"/>
          <w:szCs w:val="24"/>
        </w:rPr>
        <w:fldChar w:fldCharType="end"/>
      </w:r>
    </w:p>
    <w:p w:rsidR="00FF11C3" w:rsidRPr="009D6160" w:rsidP="00FF11C3">
      <w:pPr>
        <w:tabs>
          <w:tab w:val="left" w:pos="8181"/>
        </w:tabs>
        <w:jc w:val="center"/>
        <w:rPr>
          <w:rFonts w:ascii="Times New Roman" w:hAnsi="Times New Roman"/>
          <w:b/>
          <w:szCs w:val="24"/>
        </w:rPr>
      </w:pPr>
    </w:p>
    <w:p w:rsidR="00FF11C3" w:rsidRPr="00FF11C3" w:rsidP="00FF11C3">
      <w:pPr>
        <w:tabs>
          <w:tab w:val="left" w:pos="8181"/>
        </w:tabs>
        <w:jc w:val="center"/>
        <w:rPr>
          <w:rFonts w:ascii="Times New Roman" w:hAnsi="Times New Roman"/>
          <w:szCs w:val="24"/>
        </w:rPr>
      </w:pPr>
      <w:r w:rsidRPr="00FF11C3">
        <w:rPr>
          <w:rFonts w:ascii="Times New Roman" w:hAnsi="Times New Roman"/>
          <w:szCs w:val="24"/>
        </w:rPr>
        <w:t xml:space="preserve">BEFORE THE </w:t>
      </w:r>
    </w:p>
    <w:p w:rsidR="006B2049" w:rsidRPr="00FF11C3" w:rsidP="006B2049">
      <w:pPr>
        <w:tabs>
          <w:tab w:val="left" w:pos="8181"/>
        </w:tabs>
        <w:jc w:val="center"/>
        <w:rPr>
          <w:rFonts w:ascii="Times New Roman" w:hAnsi="Times New Roman"/>
          <w:szCs w:val="24"/>
        </w:rPr>
      </w:pPr>
      <w:r w:rsidRPr="00FF11C3">
        <w:rPr>
          <w:rFonts w:ascii="Times New Roman" w:hAnsi="Times New Roman"/>
          <w:szCs w:val="24"/>
        </w:rPr>
        <w:t>GEORGIA PUBLIC SERVICE COMMISSION</w:t>
      </w:r>
    </w:p>
    <w:p w:rsidR="00FF11C3" w:rsidRPr="00FF11C3" w:rsidP="00FF11C3">
      <w:pPr>
        <w:pStyle w:val="BodyTextIndent"/>
        <w:pBdr>
          <w:bottom w:val="single" w:sz="12" w:space="0" w:color="auto"/>
        </w:pBdr>
        <w:tabs>
          <w:tab w:val="left" w:pos="8181"/>
        </w:tabs>
        <w:ind w:left="0"/>
        <w:rPr>
          <w:rFonts w:ascii="Times New Roman" w:hAnsi="Times New Roman"/>
          <w:szCs w:val="24"/>
        </w:rPr>
      </w:pPr>
    </w:p>
    <w:tbl>
      <w:tblPr>
        <w:tblpPr w:leftFromText="180" w:rightFromText="180" w:vertAnchor="page" w:horzAnchor="margin" w:tblpY="3241"/>
        <w:tblW w:w="9872" w:type="dxa"/>
        <w:tblInd w:w="0" w:type="dxa"/>
        <w:tblBorders>
          <w:bottom w:val="single" w:sz="4" w:space="0" w:color="auto"/>
        </w:tblBorders>
        <w:tblCellMar>
          <w:top w:w="0" w:type="dxa"/>
          <w:left w:w="108" w:type="dxa"/>
          <w:bottom w:w="0" w:type="dxa"/>
          <w:right w:w="108" w:type="dxa"/>
        </w:tblCellMar>
        <w:tblLook w:val="01E0"/>
      </w:tblPr>
      <w:tblGrid>
        <w:gridCol w:w="4788"/>
        <w:gridCol w:w="900"/>
        <w:gridCol w:w="4184"/>
      </w:tblGrid>
      <w:tr w:rsidTr="00F8065D">
        <w:tblPrEx>
          <w:tblW w:w="9872" w:type="dxa"/>
          <w:tblInd w:w="0" w:type="dxa"/>
          <w:tblBorders>
            <w:bottom w:val="single" w:sz="4" w:space="0" w:color="auto"/>
          </w:tblBorders>
          <w:tblCellMar>
            <w:top w:w="0" w:type="dxa"/>
            <w:left w:w="108" w:type="dxa"/>
            <w:bottom w:w="0" w:type="dxa"/>
            <w:right w:w="108" w:type="dxa"/>
          </w:tblCellMar>
          <w:tblLook w:val="01E0"/>
        </w:tblPrEx>
        <w:trPr>
          <w:trHeight w:val="1610"/>
        </w:trPr>
        <w:tc>
          <w:tcPr>
            <w:tcW w:w="4788" w:type="dxa"/>
          </w:tcPr>
          <w:p w:rsidR="00FF11C3" w:rsidRPr="00DB1674" w:rsidP="00F0228B">
            <w:pPr>
              <w:tabs>
                <w:tab w:val="left" w:pos="8181"/>
              </w:tabs>
              <w:spacing w:after="0" w:line="240" w:lineRule="auto"/>
              <w:rPr>
                <w:rFonts w:ascii="Times New Roman" w:eastAsia="Times" w:hAnsi="Times New Roman" w:cs="Times New Roman"/>
                <w:b/>
                <w:sz w:val="24"/>
                <w:szCs w:val="24"/>
                <w:lang w:val="en-US" w:eastAsia="en-US" w:bidi="ar-SA"/>
              </w:rPr>
            </w:pPr>
            <w:r w:rsidRPr="00DB1674">
              <w:rPr>
                <w:rFonts w:ascii="Times New Roman" w:eastAsia="Times" w:hAnsi="Times New Roman" w:cs="Times New Roman"/>
                <w:b/>
                <w:sz w:val="24"/>
                <w:szCs w:val="24"/>
                <w:lang w:val="en-US" w:eastAsia="en-US" w:bidi="ar-SA"/>
              </w:rPr>
              <w:t xml:space="preserve">In Re: </w:t>
            </w:r>
            <w:r w:rsidRPr="00DB1674">
              <w:rPr>
                <w:rFonts w:ascii="Times New Roman" w:eastAsia="Times" w:hAnsi="Times New Roman" w:cs="Times New Roman"/>
                <w:b/>
                <w:bCs/>
                <w:color w:val="0B0A0E"/>
                <w:sz w:val="24"/>
                <w:szCs w:val="24"/>
                <w:lang w:val="en-US" w:eastAsia="en-US" w:bidi="ar-SA"/>
              </w:rPr>
              <w:t xml:space="preserve">Georgia Power Company’s </w:t>
            </w:r>
            <w:r w:rsidR="00E03BED">
              <w:rPr>
                <w:rFonts w:ascii="Times New Roman" w:eastAsia="Times" w:hAnsi="Times New Roman" w:cs="Times New Roman"/>
                <w:b/>
                <w:bCs/>
                <w:color w:val="0B0A0E"/>
                <w:sz w:val="24"/>
                <w:szCs w:val="24"/>
                <w:lang w:val="en-US" w:eastAsia="en-US" w:bidi="ar-SA"/>
              </w:rPr>
              <w:t xml:space="preserve">Application to Adjust Rates to Include Certain Plant Vogtle </w:t>
            </w:r>
            <w:r w:rsidRPr="00DB1674">
              <w:rPr>
                <w:rFonts w:ascii="Times New Roman" w:eastAsia="Times" w:hAnsi="Times New Roman" w:cs="Times New Roman"/>
                <w:b/>
                <w:bCs/>
                <w:color w:val="0B0A0E"/>
                <w:sz w:val="24"/>
                <w:szCs w:val="24"/>
                <w:lang w:val="en-US" w:eastAsia="en-US" w:bidi="ar-SA"/>
              </w:rPr>
              <w:t xml:space="preserve">Unit 3 and </w:t>
            </w:r>
            <w:r w:rsidR="00E03BED">
              <w:rPr>
                <w:rFonts w:ascii="Times New Roman" w:eastAsia="Times" w:hAnsi="Times New Roman" w:cs="Times New Roman"/>
                <w:b/>
                <w:bCs/>
                <w:color w:val="0B0A0E"/>
                <w:sz w:val="24"/>
                <w:szCs w:val="24"/>
                <w:lang w:val="en-US" w:eastAsia="en-US" w:bidi="ar-SA"/>
              </w:rPr>
              <w:t>Common Costs</w:t>
            </w:r>
          </w:p>
        </w:tc>
        <w:tc>
          <w:tcPr>
            <w:tcW w:w="900" w:type="dxa"/>
          </w:tcPr>
          <w:p w:rsidR="00FF11C3" w:rsidRPr="00C00C7C" w:rsidP="00F8065D">
            <w:pPr>
              <w:tabs>
                <w:tab w:val="left" w:pos="8181"/>
              </w:tabs>
              <w:spacing w:after="0" w:line="240" w:lineRule="auto"/>
              <w:rPr>
                <w:rFonts w:ascii="Times New Roman" w:eastAsia="Times" w:hAnsi="Times New Roman" w:cs="Times New Roman"/>
                <w:sz w:val="24"/>
                <w:szCs w:val="24"/>
                <w:lang w:val="en-US" w:eastAsia="en-US" w:bidi="ar-SA"/>
              </w:rPr>
            </w:pPr>
            <w:r w:rsidRPr="00C00C7C">
              <w:rPr>
                <w:rFonts w:ascii="Times New Roman" w:eastAsia="Times" w:hAnsi="Times New Roman" w:cs="Times New Roman"/>
                <w:sz w:val="24"/>
                <w:szCs w:val="24"/>
                <w:lang w:val="en-US" w:eastAsia="en-US" w:bidi="ar-SA"/>
              </w:rPr>
              <w:t>)</w:t>
            </w:r>
          </w:p>
          <w:p w:rsidR="00FF11C3" w:rsidRPr="00922B1B" w:rsidP="00F8065D">
            <w:pPr>
              <w:tabs>
                <w:tab w:val="left" w:pos="8181"/>
              </w:tabs>
              <w:spacing w:after="0" w:line="240" w:lineRule="auto"/>
              <w:rPr>
                <w:rFonts w:ascii="Times New Roman" w:eastAsia="Times" w:hAnsi="Times New Roman" w:cs="Times New Roman"/>
                <w:sz w:val="24"/>
                <w:szCs w:val="24"/>
                <w:lang w:val="en-US" w:eastAsia="en-US" w:bidi="ar-SA"/>
              </w:rPr>
            </w:pPr>
            <w:r w:rsidRPr="00922B1B">
              <w:rPr>
                <w:rFonts w:ascii="Times New Roman" w:eastAsia="Times" w:hAnsi="Times New Roman" w:cs="Times New Roman"/>
                <w:sz w:val="24"/>
                <w:szCs w:val="24"/>
                <w:lang w:val="en-US" w:eastAsia="en-US" w:bidi="ar-SA"/>
              </w:rPr>
              <w:t>)</w:t>
            </w:r>
          </w:p>
          <w:p w:rsidR="00FF11C3" w:rsidRPr="00922B1B" w:rsidP="00F8065D">
            <w:pPr>
              <w:tabs>
                <w:tab w:val="left" w:pos="8181"/>
              </w:tabs>
              <w:spacing w:after="0" w:line="240" w:lineRule="auto"/>
              <w:rPr>
                <w:rFonts w:ascii="Times New Roman" w:eastAsia="Times" w:hAnsi="Times New Roman" w:cs="Times New Roman"/>
                <w:sz w:val="24"/>
                <w:szCs w:val="24"/>
                <w:lang w:val="en-US" w:eastAsia="en-US" w:bidi="ar-SA"/>
              </w:rPr>
            </w:pPr>
            <w:r w:rsidRPr="00922B1B">
              <w:rPr>
                <w:rFonts w:ascii="Times New Roman" w:eastAsia="Times" w:hAnsi="Times New Roman" w:cs="Times New Roman"/>
                <w:sz w:val="24"/>
                <w:szCs w:val="24"/>
                <w:lang w:val="en-US" w:eastAsia="en-US" w:bidi="ar-SA"/>
              </w:rPr>
              <w:t>)</w:t>
            </w:r>
          </w:p>
          <w:p w:rsidR="00FF11C3" w:rsidRPr="00922B1B" w:rsidP="00F8065D">
            <w:pPr>
              <w:tabs>
                <w:tab w:val="left" w:pos="8181"/>
              </w:tabs>
              <w:spacing w:after="0" w:line="240" w:lineRule="auto"/>
              <w:rPr>
                <w:rFonts w:ascii="Times New Roman" w:eastAsia="Times" w:hAnsi="Times New Roman" w:cs="Times New Roman"/>
                <w:sz w:val="24"/>
                <w:szCs w:val="24"/>
                <w:lang w:val="en-US" w:eastAsia="en-US" w:bidi="ar-SA"/>
              </w:rPr>
            </w:pPr>
            <w:r w:rsidRPr="00922B1B">
              <w:rPr>
                <w:rFonts w:ascii="Times New Roman" w:eastAsia="Times" w:hAnsi="Times New Roman" w:cs="Times New Roman"/>
                <w:sz w:val="24"/>
                <w:szCs w:val="24"/>
                <w:lang w:val="en-US" w:eastAsia="en-US" w:bidi="ar-SA"/>
              </w:rPr>
              <w:t>)</w:t>
            </w:r>
          </w:p>
        </w:tc>
        <w:tc>
          <w:tcPr>
            <w:tcW w:w="4184" w:type="dxa"/>
          </w:tcPr>
          <w:p w:rsidR="00FF11C3" w:rsidRPr="00FF11C3" w:rsidP="00F8065D">
            <w:pPr>
              <w:tabs>
                <w:tab w:val="left" w:pos="8181"/>
              </w:tabs>
              <w:spacing w:after="0" w:line="240" w:lineRule="auto"/>
              <w:jc w:val="center"/>
              <w:rPr>
                <w:rFonts w:ascii="Times New Roman" w:eastAsia="Times" w:hAnsi="Times New Roman" w:cs="Times New Roman"/>
                <w:b/>
                <w:sz w:val="24"/>
                <w:szCs w:val="24"/>
                <w:lang w:val="en-US" w:eastAsia="en-US" w:bidi="ar-SA"/>
              </w:rPr>
            </w:pPr>
          </w:p>
          <w:p w:rsidR="00FF11C3" w:rsidRPr="00FF11C3" w:rsidP="00F8065D">
            <w:pPr>
              <w:tabs>
                <w:tab w:val="left" w:pos="8181"/>
              </w:tabs>
              <w:spacing w:after="0" w:line="240" w:lineRule="auto"/>
              <w:rPr>
                <w:rFonts w:ascii="Times New Roman" w:eastAsia="Times" w:hAnsi="Times New Roman" w:cs="Times New Roman"/>
                <w:b/>
                <w:sz w:val="24"/>
                <w:szCs w:val="24"/>
                <w:lang w:val="en-US" w:eastAsia="en-US" w:bidi="ar-SA"/>
              </w:rPr>
            </w:pPr>
          </w:p>
          <w:p w:rsidR="00FF11C3" w:rsidRPr="00FF11C3" w:rsidP="00F8065D">
            <w:pPr>
              <w:tabs>
                <w:tab w:val="left" w:pos="8181"/>
              </w:tabs>
              <w:spacing w:after="0" w:line="240" w:lineRule="auto"/>
              <w:rPr>
                <w:rFonts w:ascii="Times New Roman" w:eastAsia="Times" w:hAnsi="Times New Roman" w:cs="Times New Roman"/>
                <w:b/>
                <w:sz w:val="24"/>
                <w:szCs w:val="24"/>
                <w:lang w:val="en-US" w:eastAsia="en-US" w:bidi="ar-SA"/>
              </w:rPr>
            </w:pPr>
            <w:r w:rsidRPr="00FF11C3">
              <w:rPr>
                <w:rFonts w:ascii="Times New Roman" w:eastAsia="Times" w:hAnsi="Times New Roman" w:cs="Times New Roman"/>
                <w:b/>
                <w:sz w:val="24"/>
                <w:szCs w:val="24"/>
                <w:lang w:val="en-US" w:eastAsia="en-US" w:bidi="ar-SA"/>
              </w:rPr>
              <w:t xml:space="preserve">Docket No. </w:t>
            </w:r>
            <w:r w:rsidR="00E03BED">
              <w:rPr>
                <w:rFonts w:ascii="Times New Roman" w:eastAsia="Times" w:hAnsi="Times New Roman" w:cs="Times New Roman"/>
                <w:b/>
                <w:sz w:val="24"/>
                <w:szCs w:val="24"/>
                <w:lang w:val="en-US" w:eastAsia="en-US" w:bidi="ar-SA"/>
              </w:rPr>
              <w:t>43838</w:t>
            </w:r>
          </w:p>
        </w:tc>
      </w:tr>
    </w:tbl>
    <w:p w:rsidR="00FF11C3" w:rsidRPr="00FF11C3" w:rsidP="00FF11C3">
      <w:pPr>
        <w:tabs>
          <w:tab w:val="left" w:pos="8181"/>
        </w:tabs>
        <w:rPr>
          <w:rFonts w:ascii="Times New Roman" w:hAnsi="Times New Roman"/>
          <w:b/>
          <w:szCs w:val="24"/>
        </w:rPr>
      </w:pPr>
    </w:p>
    <w:p w:rsidR="00FF11C3" w:rsidRPr="00FF11C3" w:rsidP="00FF11C3">
      <w:pPr>
        <w:tabs>
          <w:tab w:val="left" w:pos="8181"/>
        </w:tabs>
        <w:jc w:val="center"/>
        <w:rPr>
          <w:rFonts w:ascii="Times New Roman" w:hAnsi="Times New Roman"/>
          <w:b/>
          <w:szCs w:val="24"/>
        </w:rPr>
      </w:pPr>
    </w:p>
    <w:p w:rsidR="006B2049" w:rsidP="006B2049">
      <w:pPr>
        <w:tabs>
          <w:tab w:val="left" w:pos="8181"/>
        </w:tabs>
        <w:rPr>
          <w:rFonts w:ascii="Times New Roman" w:hAnsi="Times New Roman"/>
          <w:b/>
          <w:szCs w:val="24"/>
        </w:rPr>
      </w:pPr>
    </w:p>
    <w:p w:rsidR="00FF11C3" w:rsidRPr="00FF11C3" w:rsidP="00FF11C3">
      <w:pPr>
        <w:tabs>
          <w:tab w:val="left" w:pos="8181"/>
        </w:tabs>
        <w:jc w:val="center"/>
        <w:rPr>
          <w:rFonts w:ascii="Times New Roman" w:hAnsi="Times New Roman"/>
          <w:b/>
          <w:szCs w:val="24"/>
          <w:u w:val="single"/>
        </w:rPr>
      </w:pPr>
      <w:r w:rsidRPr="00FF11C3">
        <w:rPr>
          <w:rFonts w:ascii="Times New Roman" w:hAnsi="Times New Roman"/>
          <w:b/>
          <w:szCs w:val="24"/>
        </w:rPr>
        <w:t xml:space="preserve">JOINT APPLICATION OF GEORGIA INTERFAITH POWER &amp; LIGHT AND </w:t>
      </w:r>
      <w:r w:rsidRPr="00FF11C3">
        <w:rPr>
          <w:rFonts w:ascii="Times New Roman" w:hAnsi="Times New Roman"/>
          <w:b/>
          <w:szCs w:val="24"/>
          <w:u w:val="single"/>
        </w:rPr>
        <w:t>PARTNERSHIP FOR SOUTHERN EQUITY FOR LEAVE TO INTERVENE</w:t>
      </w:r>
    </w:p>
    <w:p w:rsidR="00FF11C3" w:rsidRPr="00FF11C3" w:rsidP="00FF11C3">
      <w:pPr>
        <w:tabs>
          <w:tab w:val="left" w:pos="8181"/>
        </w:tabs>
        <w:rPr>
          <w:rFonts w:ascii="Times New Roman" w:hAnsi="Times New Roman"/>
          <w:szCs w:val="24"/>
        </w:rPr>
      </w:pPr>
    </w:p>
    <w:p w:rsidR="00FF11C3" w:rsidRPr="00FF11C3" w:rsidP="0022421C">
      <w:pPr>
        <w:pStyle w:val="BodyText"/>
        <w:tabs>
          <w:tab w:val="left" w:pos="8181"/>
        </w:tabs>
        <w:ind w:firstLine="720"/>
        <w:jc w:val="both"/>
        <w:rPr>
          <w:rFonts w:ascii="Times New Roman" w:hAnsi="Times New Roman"/>
          <w:szCs w:val="24"/>
        </w:rPr>
      </w:pPr>
      <w:r w:rsidRPr="00FF11C3">
        <w:rPr>
          <w:rFonts w:ascii="Times New Roman" w:hAnsi="Times New Roman"/>
          <w:szCs w:val="24"/>
        </w:rPr>
        <w:t>Georgia Interfaith Power &amp; Light (“GIPL”) and Partnership for Southern Equity (“PSE”), through counsel, hereby apply to the Georgia Public Service Commission (“Commission”) for leave to intervene in the above-styled docket pursuant to O.C.G.A. §</w:t>
      </w:r>
      <w:r w:rsidR="001164D7">
        <w:rPr>
          <w:rFonts w:ascii="Times New Roman" w:hAnsi="Times New Roman"/>
          <w:szCs w:val="24"/>
        </w:rPr>
        <w:t>§</w:t>
      </w:r>
      <w:r w:rsidRPr="00FF11C3">
        <w:rPr>
          <w:rFonts w:ascii="Times New Roman" w:hAnsi="Times New Roman"/>
          <w:szCs w:val="24"/>
        </w:rPr>
        <w:t xml:space="preserve"> 46-2-59 and 50-13-14 and Commission Rule 515-2-1-.06.  In support of this application, GIPL and PSE respectfully show the Commission as follows:</w:t>
      </w:r>
    </w:p>
    <w:p w:rsidR="00FF11C3" w:rsidRPr="00FF11C3" w:rsidP="00FF11C3">
      <w:pPr>
        <w:pStyle w:val="Heading1"/>
        <w:tabs>
          <w:tab w:val="left" w:pos="8181"/>
        </w:tabs>
        <w:rPr>
          <w:rFonts w:ascii="Times New Roman" w:hAnsi="Times New Roman"/>
          <w:szCs w:val="24"/>
        </w:rPr>
      </w:pPr>
      <w:r w:rsidRPr="00FF11C3">
        <w:rPr>
          <w:rFonts w:ascii="Times New Roman" w:hAnsi="Times New Roman"/>
          <w:szCs w:val="24"/>
        </w:rPr>
        <w:t>1.</w:t>
      </w:r>
    </w:p>
    <w:p w:rsidR="00FF11C3" w:rsidRPr="00922B1B" w:rsidP="0022421C">
      <w:pPr>
        <w:tabs>
          <w:tab w:val="left" w:pos="8181"/>
        </w:tabs>
        <w:spacing w:line="480" w:lineRule="auto"/>
        <w:ind w:firstLine="720"/>
        <w:jc w:val="both"/>
        <w:rPr>
          <w:rFonts w:ascii="Times New Roman" w:hAnsi="Times New Roman"/>
          <w:szCs w:val="24"/>
        </w:rPr>
      </w:pPr>
      <w:r w:rsidRPr="00DB1674">
        <w:rPr>
          <w:rFonts w:ascii="Times New Roman" w:hAnsi="Times New Roman"/>
          <w:szCs w:val="24"/>
        </w:rPr>
        <w:t xml:space="preserve">On </w:t>
      </w:r>
      <w:r w:rsidR="00682E42">
        <w:rPr>
          <w:rFonts w:ascii="Times New Roman" w:hAnsi="Times New Roman"/>
          <w:szCs w:val="24"/>
        </w:rPr>
        <w:t>May 20</w:t>
      </w:r>
      <w:r w:rsidR="00F35330">
        <w:rPr>
          <w:rFonts w:ascii="Times New Roman" w:hAnsi="Times New Roman"/>
          <w:szCs w:val="24"/>
        </w:rPr>
        <w:t>, 202</w:t>
      </w:r>
      <w:r w:rsidR="006D4679">
        <w:rPr>
          <w:rFonts w:ascii="Times New Roman" w:hAnsi="Times New Roman"/>
          <w:szCs w:val="24"/>
        </w:rPr>
        <w:t>1</w:t>
      </w:r>
      <w:r w:rsidRPr="00DB1674">
        <w:rPr>
          <w:rFonts w:ascii="Times New Roman" w:hAnsi="Times New Roman"/>
          <w:szCs w:val="24"/>
        </w:rPr>
        <w:t xml:space="preserve">, </w:t>
      </w:r>
      <w:r w:rsidR="00682E42">
        <w:rPr>
          <w:rFonts w:ascii="Times New Roman" w:hAnsi="Times New Roman"/>
          <w:szCs w:val="24"/>
        </w:rPr>
        <w:t xml:space="preserve">the Commission entered a Procedural and Scheduling Order establishing a proceeding in this docket. The purpose of this proceeding is to evaluate the rate adjustment filing by </w:t>
      </w:r>
      <w:r w:rsidRPr="00DB1674">
        <w:rPr>
          <w:rFonts w:ascii="Times New Roman" w:hAnsi="Times New Roman"/>
          <w:szCs w:val="24"/>
        </w:rPr>
        <w:t xml:space="preserve">Georgia Power Company (“Georgia Power”) </w:t>
      </w:r>
      <w:r w:rsidR="00682E42">
        <w:rPr>
          <w:rFonts w:ascii="Times New Roman" w:hAnsi="Times New Roman"/>
          <w:szCs w:val="24"/>
        </w:rPr>
        <w:t>related to certain Plant Vogtle Unit 3 and common facility costs consistent with Georgia law and prior orders of the Commission</w:t>
      </w:r>
      <w:r w:rsidRPr="00FF11C3">
        <w:rPr>
          <w:rFonts w:ascii="Times New Roman" w:hAnsi="Times New Roman"/>
          <w:szCs w:val="24"/>
        </w:rPr>
        <w:t xml:space="preserve">. </w:t>
      </w:r>
      <w:r w:rsidR="00682E42">
        <w:rPr>
          <w:rFonts w:ascii="Times New Roman" w:hAnsi="Times New Roman"/>
          <w:szCs w:val="24"/>
        </w:rPr>
        <w:t xml:space="preserve">GIPL and PSE seek leave to intervene and participate in such proceeding. This application is timely filed. </w:t>
      </w:r>
    </w:p>
    <w:p w:rsidR="00FF11C3" w:rsidRPr="00922B1B" w:rsidP="00FF11C3">
      <w:pPr>
        <w:tabs>
          <w:tab w:val="left" w:pos="8181"/>
        </w:tabs>
        <w:jc w:val="center"/>
        <w:rPr>
          <w:rFonts w:ascii="Times New Roman" w:hAnsi="Times New Roman"/>
          <w:szCs w:val="24"/>
        </w:rPr>
      </w:pPr>
      <w:r w:rsidRPr="00922B1B">
        <w:rPr>
          <w:rFonts w:ascii="Times New Roman" w:hAnsi="Times New Roman"/>
          <w:szCs w:val="24"/>
        </w:rPr>
        <w:t>2.</w:t>
      </w:r>
    </w:p>
    <w:p w:rsidR="00FF11C3" w:rsidRPr="00922B1B" w:rsidP="00FF11C3">
      <w:pPr>
        <w:tabs>
          <w:tab w:val="left" w:pos="8181"/>
        </w:tabs>
        <w:jc w:val="center"/>
        <w:rPr>
          <w:rFonts w:ascii="Times New Roman" w:hAnsi="Times New Roman"/>
          <w:szCs w:val="24"/>
        </w:rPr>
      </w:pPr>
    </w:p>
    <w:p w:rsidR="00FF11C3" w:rsidRPr="00FF11C3" w:rsidP="0022421C">
      <w:pPr>
        <w:tabs>
          <w:tab w:val="left" w:pos="8181"/>
        </w:tabs>
        <w:spacing w:line="480" w:lineRule="auto"/>
        <w:ind w:firstLine="720"/>
        <w:jc w:val="both"/>
        <w:rPr>
          <w:rFonts w:ascii="Times New Roman" w:hAnsi="Times New Roman"/>
          <w:bCs/>
          <w:iCs/>
          <w:szCs w:val="24"/>
        </w:rPr>
      </w:pPr>
      <w:r w:rsidRPr="00FF11C3">
        <w:rPr>
          <w:rFonts w:ascii="Times New Roman" w:hAnsi="Times New Roman"/>
          <w:bCs/>
          <w:iCs/>
          <w:szCs w:val="24"/>
        </w:rPr>
        <w:t xml:space="preserve">GIPL is an organization that represents the interests of communities of faith in promoting </w:t>
      </w:r>
      <w:r w:rsidR="009D341C">
        <w:rPr>
          <w:rFonts w:ascii="Times New Roman" w:hAnsi="Times New Roman"/>
          <w:bCs/>
          <w:iCs/>
          <w:szCs w:val="24"/>
        </w:rPr>
        <w:t xml:space="preserve">environmental justice, </w:t>
      </w:r>
      <w:r w:rsidRPr="00FF11C3">
        <w:rPr>
          <w:rFonts w:ascii="Times New Roman" w:hAnsi="Times New Roman"/>
          <w:bCs/>
          <w:iCs/>
          <w:szCs w:val="24"/>
        </w:rPr>
        <w:t xml:space="preserve">energy conservation, energy efficiency, renewable energy, and related </w:t>
      </w:r>
      <w:r w:rsidRPr="00FF11C3">
        <w:rPr>
          <w:rFonts w:ascii="Times New Roman" w:hAnsi="Times New Roman"/>
          <w:bCs/>
          <w:iCs/>
          <w:szCs w:val="24"/>
        </w:rPr>
        <w:t xml:space="preserve">sustainable practices. </w:t>
      </w:r>
      <w:r w:rsidRPr="009D6160">
        <w:rPr>
          <w:rFonts w:ascii="Times New Roman" w:hAnsi="Times New Roman"/>
          <w:bCs/>
          <w:iCs/>
          <w:szCs w:val="24"/>
        </w:rPr>
        <w:t>GIPL engages faith comm</w:t>
      </w:r>
      <w:r w:rsidRPr="00FF11C3">
        <w:rPr>
          <w:rFonts w:ascii="Times New Roman" w:hAnsi="Times New Roman"/>
          <w:bCs/>
          <w:iCs/>
          <w:szCs w:val="24"/>
        </w:rPr>
        <w:t xml:space="preserve">unities in the stewardship of Creation. </w:t>
      </w:r>
      <w:r w:rsidRPr="00C00C7C">
        <w:rPr>
          <w:rFonts w:ascii="Times New Roman" w:hAnsi="Times New Roman"/>
          <w:bCs/>
          <w:iCs/>
          <w:szCs w:val="24"/>
        </w:rPr>
        <w:t>GIPL is a growing organization with more than 300 member congregations representing a wide variety of faiths across the state</w:t>
      </w:r>
      <w:r w:rsidRPr="00FF11C3">
        <w:rPr>
          <w:rFonts w:ascii="Times New Roman" w:hAnsi="Times New Roman"/>
          <w:bCs/>
          <w:iCs/>
          <w:szCs w:val="24"/>
        </w:rPr>
        <w:t xml:space="preserve">.  </w:t>
      </w:r>
      <w:r w:rsidRPr="00C00C7C">
        <w:rPr>
          <w:rFonts w:ascii="Times New Roman" w:hAnsi="Times New Roman"/>
          <w:bCs/>
          <w:iCs/>
          <w:szCs w:val="24"/>
        </w:rPr>
        <w:t xml:space="preserve">GIPL’s members have executed a Congregational Covenant or Memorandum of Understanding pledging some level of support to GIPL, or have otherwise provided such support, including participating in GIPL’s energy-saving </w:t>
      </w:r>
      <w:r w:rsidR="00F45EE2">
        <w:rPr>
          <w:rFonts w:ascii="Times New Roman" w:hAnsi="Times New Roman"/>
          <w:bCs/>
          <w:iCs/>
          <w:szCs w:val="24"/>
        </w:rPr>
        <w:t xml:space="preserve">or other </w:t>
      </w:r>
      <w:r w:rsidRPr="00C00C7C">
        <w:rPr>
          <w:rFonts w:ascii="Times New Roman" w:hAnsi="Times New Roman"/>
          <w:bCs/>
          <w:iCs/>
          <w:szCs w:val="24"/>
        </w:rPr>
        <w:t>programs. GIPL urges its members to engage in energy-saving programs not only to protect God’s C</w:t>
      </w:r>
      <w:r>
        <w:rPr>
          <w:rFonts w:ascii="Times New Roman" w:hAnsi="Times New Roman"/>
          <w:bCs/>
          <w:iCs/>
          <w:szCs w:val="24"/>
        </w:rPr>
        <w:t>reation, but also to save money</w:t>
      </w:r>
      <w:r w:rsidRPr="00C00C7C">
        <w:rPr>
          <w:rFonts w:ascii="Times New Roman" w:hAnsi="Times New Roman"/>
          <w:bCs/>
          <w:iCs/>
          <w:szCs w:val="24"/>
        </w:rPr>
        <w:t xml:space="preserve">. </w:t>
      </w:r>
      <w:r w:rsidRPr="00FF11C3">
        <w:rPr>
          <w:rFonts w:ascii="Times New Roman" w:hAnsi="Times New Roman"/>
          <w:bCs/>
          <w:iCs/>
          <w:szCs w:val="24"/>
        </w:rPr>
        <w:t xml:space="preserve">GIPL’s office is located at Harrington Center, Suite 231a, Columbia Theological Seminary, 701 S. Columbia Drive, Decatur, Georgia 30030. </w:t>
      </w:r>
    </w:p>
    <w:p w:rsidR="00FF11C3" w:rsidRPr="00FF11C3" w:rsidP="006D452F">
      <w:pPr>
        <w:pStyle w:val="BodyText"/>
        <w:tabs>
          <w:tab w:val="left" w:pos="8181"/>
        </w:tabs>
        <w:jc w:val="center"/>
        <w:rPr>
          <w:rFonts w:ascii="Times New Roman" w:hAnsi="Times New Roman"/>
          <w:szCs w:val="24"/>
        </w:rPr>
      </w:pPr>
      <w:r w:rsidRPr="00FF11C3">
        <w:rPr>
          <w:rFonts w:ascii="Times New Roman" w:hAnsi="Times New Roman"/>
          <w:szCs w:val="24"/>
        </w:rPr>
        <w:t xml:space="preserve">3. </w:t>
      </w:r>
    </w:p>
    <w:p w:rsidR="00FF11C3" w:rsidRPr="00682E42" w:rsidP="00682E42">
      <w:pPr>
        <w:pStyle w:val="BodyText"/>
        <w:ind w:firstLine="720"/>
        <w:jc w:val="both"/>
        <w:rPr>
          <w:rFonts w:ascii="Times New Roman" w:hAnsi="Times New Roman"/>
          <w:szCs w:val="24"/>
        </w:rPr>
      </w:pPr>
      <w:r w:rsidRPr="00922B1B">
        <w:rPr>
          <w:rFonts w:ascii="Times New Roman" w:hAnsi="Times New Roman"/>
          <w:szCs w:val="24"/>
        </w:rPr>
        <w:t xml:space="preserve">GIPL has an interest in Georgia Power Company’s </w:t>
      </w:r>
      <w:r w:rsidR="00682E42">
        <w:rPr>
          <w:rFonts w:ascii="Times New Roman" w:hAnsi="Times New Roman"/>
          <w:szCs w:val="24"/>
        </w:rPr>
        <w:t xml:space="preserve">Application to Adjust Rates to Include Certain Plant Vogtle Unit 3 and Common Costs </w:t>
      </w:r>
      <w:r w:rsidRPr="00922B1B">
        <w:rPr>
          <w:rFonts w:ascii="Times New Roman" w:hAnsi="Times New Roman"/>
          <w:szCs w:val="24"/>
        </w:rPr>
        <w:t xml:space="preserve">both on its own behalf and on behalf of its members. Many of GIPL’s participating congregations and </w:t>
      </w:r>
      <w:r>
        <w:rPr>
          <w:rFonts w:ascii="Times New Roman" w:hAnsi="Times New Roman"/>
          <w:szCs w:val="24"/>
        </w:rPr>
        <w:t xml:space="preserve">their </w:t>
      </w:r>
      <w:r w:rsidRPr="00922B1B">
        <w:rPr>
          <w:rFonts w:ascii="Times New Roman" w:hAnsi="Times New Roman"/>
          <w:szCs w:val="24"/>
        </w:rPr>
        <w:t>members purchase electricity from Georgia Power, both for their places of worship and fo</w:t>
      </w:r>
      <w:r>
        <w:rPr>
          <w:rFonts w:ascii="Times New Roman" w:hAnsi="Times New Roman"/>
          <w:szCs w:val="24"/>
        </w:rPr>
        <w:t xml:space="preserve">r their individual residences. </w:t>
      </w:r>
      <w:r w:rsidRPr="00922B1B">
        <w:rPr>
          <w:rFonts w:ascii="Times New Roman" w:hAnsi="Times New Roman"/>
          <w:szCs w:val="24"/>
        </w:rPr>
        <w:t xml:space="preserve">Their consumption and costs for electricity will be affected by the Commission’s actions in this docket.  </w:t>
      </w:r>
    </w:p>
    <w:p w:rsidR="00FF11C3" w:rsidRPr="00FF11C3" w:rsidP="00FF11C3">
      <w:pPr>
        <w:pStyle w:val="BodyText"/>
        <w:tabs>
          <w:tab w:val="left" w:pos="8181"/>
        </w:tabs>
        <w:jc w:val="center"/>
        <w:rPr>
          <w:rFonts w:ascii="Times New Roman" w:hAnsi="Times New Roman"/>
          <w:szCs w:val="24"/>
        </w:rPr>
      </w:pPr>
      <w:r>
        <w:rPr>
          <w:rFonts w:ascii="Times New Roman" w:hAnsi="Times New Roman"/>
          <w:szCs w:val="24"/>
        </w:rPr>
        <w:t>4</w:t>
      </w:r>
      <w:r w:rsidRPr="00FF11C3">
        <w:rPr>
          <w:rFonts w:ascii="Times New Roman" w:hAnsi="Times New Roman"/>
          <w:szCs w:val="24"/>
        </w:rPr>
        <w:t>.</w:t>
      </w:r>
    </w:p>
    <w:p w:rsidR="006D452F" w:rsidRPr="00DB1674" w:rsidP="00826E7D">
      <w:pPr>
        <w:pStyle w:val="BodyText"/>
        <w:ind w:firstLine="720"/>
        <w:jc w:val="both"/>
      </w:pPr>
      <w:r w:rsidRPr="00922B1B">
        <w:rPr>
          <w:rFonts w:ascii="Times New Roman" w:hAnsi="Times New Roman"/>
          <w:szCs w:val="24"/>
        </w:rPr>
        <w:t>Additionally, GIPL’s core mission is to promot</w:t>
      </w:r>
      <w:r>
        <w:rPr>
          <w:rFonts w:ascii="Times New Roman" w:hAnsi="Times New Roman"/>
          <w:szCs w:val="24"/>
        </w:rPr>
        <w:t>e the responsible use of God’s Cr</w:t>
      </w:r>
      <w:r w:rsidRPr="00922B1B">
        <w:rPr>
          <w:rFonts w:ascii="Times New Roman" w:hAnsi="Times New Roman"/>
          <w:szCs w:val="24"/>
        </w:rPr>
        <w:t>eation by producing electricity sustainably, using less electricity through energy efficiency measures, and minimizing the impact of resource decisions on vulnerable communities</w:t>
      </w:r>
      <w:r>
        <w:rPr>
          <w:rFonts w:ascii="Times New Roman" w:hAnsi="Times New Roman"/>
          <w:szCs w:val="24"/>
        </w:rPr>
        <w:t xml:space="preserve">. </w:t>
      </w:r>
      <w:r w:rsidRPr="00922B1B">
        <w:rPr>
          <w:rFonts w:ascii="Times New Roman" w:hAnsi="Times New Roman"/>
          <w:szCs w:val="24"/>
        </w:rPr>
        <w:t xml:space="preserve">GIPL’s mission is thus directly impacted by Georgia Power’s resource decisions, including </w:t>
      </w:r>
      <w:r>
        <w:rPr>
          <w:rFonts w:ascii="Times New Roman" w:hAnsi="Times New Roman"/>
          <w:szCs w:val="24"/>
        </w:rPr>
        <w:t>its continuation of the</w:t>
      </w:r>
      <w:r w:rsidRPr="00922B1B">
        <w:rPr>
          <w:rFonts w:ascii="Times New Roman" w:hAnsi="Times New Roman"/>
          <w:szCs w:val="24"/>
        </w:rPr>
        <w:t xml:space="preserve"> Plant Vogtle</w:t>
      </w:r>
      <w:r>
        <w:rPr>
          <w:rFonts w:ascii="Times New Roman" w:hAnsi="Times New Roman"/>
          <w:szCs w:val="24"/>
        </w:rPr>
        <w:t xml:space="preserve"> expansion</w:t>
      </w:r>
      <w:r w:rsidRPr="00922B1B">
        <w:rPr>
          <w:rFonts w:ascii="Times New Roman" w:hAnsi="Times New Roman"/>
          <w:szCs w:val="24"/>
        </w:rPr>
        <w:t xml:space="preserve"> in lieu of viable and less costly clean energy</w:t>
      </w:r>
      <w:r>
        <w:rPr>
          <w:rFonts w:ascii="Times New Roman" w:hAnsi="Times New Roman"/>
          <w:szCs w:val="24"/>
        </w:rPr>
        <w:t xml:space="preserve"> alternatives. </w:t>
      </w:r>
      <w:r w:rsidRPr="00922B1B">
        <w:rPr>
          <w:rFonts w:ascii="Times New Roman" w:hAnsi="Times New Roman"/>
          <w:szCs w:val="24"/>
        </w:rPr>
        <w:t>GIPL intends to address the concerns of both itself and its members regarding how the Compa</w:t>
      </w:r>
      <w:r>
        <w:rPr>
          <w:rFonts w:ascii="Times New Roman" w:hAnsi="Times New Roman"/>
          <w:szCs w:val="24"/>
        </w:rPr>
        <w:t>ny’s choices impact both God’s C</w:t>
      </w:r>
      <w:r w:rsidRPr="00922B1B">
        <w:rPr>
          <w:rFonts w:ascii="Times New Roman" w:hAnsi="Times New Roman"/>
          <w:szCs w:val="24"/>
        </w:rPr>
        <w:t>reation and the resulting bills that customers, and in particu</w:t>
      </w:r>
      <w:r>
        <w:rPr>
          <w:rFonts w:ascii="Times New Roman" w:hAnsi="Times New Roman"/>
          <w:szCs w:val="24"/>
        </w:rPr>
        <w:t xml:space="preserve">lar low-income customers, pay. </w:t>
      </w:r>
      <w:r w:rsidRPr="00922B1B">
        <w:rPr>
          <w:rFonts w:ascii="Times New Roman" w:hAnsi="Times New Roman"/>
          <w:szCs w:val="24"/>
        </w:rPr>
        <w:t>As a result, GIPL has substantial and vital interests in the outcome of this proceeding and seeks to intervene to protect these interests.</w:t>
      </w:r>
      <w:r>
        <w:rPr>
          <w:rFonts w:ascii="Times New Roman" w:hAnsi="Times New Roman"/>
          <w:szCs w:val="24"/>
        </w:rPr>
        <w:t xml:space="preserve"> No other party or intervenor in this case shares GIPL’s unique interests, in particular because GIPL is motivated by faith-based principles.</w:t>
      </w:r>
    </w:p>
    <w:p w:rsidR="00FF11C3" w:rsidRPr="00FF11C3" w:rsidP="00FF11C3">
      <w:pPr>
        <w:pStyle w:val="BodyText"/>
        <w:tabs>
          <w:tab w:val="left" w:pos="8181"/>
        </w:tabs>
        <w:jc w:val="center"/>
        <w:rPr>
          <w:rFonts w:ascii="Times New Roman" w:hAnsi="Times New Roman"/>
          <w:szCs w:val="24"/>
        </w:rPr>
      </w:pPr>
      <w:r>
        <w:rPr>
          <w:rFonts w:ascii="Times New Roman" w:hAnsi="Times New Roman"/>
          <w:szCs w:val="24"/>
        </w:rPr>
        <w:t>5</w:t>
      </w:r>
      <w:r w:rsidRPr="00FF11C3">
        <w:rPr>
          <w:rFonts w:ascii="Times New Roman" w:hAnsi="Times New Roman"/>
          <w:szCs w:val="24"/>
        </w:rPr>
        <w:t>.</w:t>
      </w:r>
    </w:p>
    <w:p w:rsidR="00FF11C3" w:rsidRPr="00FF11C3" w:rsidP="00F35330">
      <w:pPr>
        <w:pStyle w:val="BodyText"/>
        <w:tabs>
          <w:tab w:val="left" w:pos="8181"/>
        </w:tabs>
        <w:ind w:firstLine="720"/>
        <w:jc w:val="both"/>
        <w:rPr>
          <w:rFonts w:ascii="Times New Roman" w:hAnsi="Times New Roman"/>
          <w:szCs w:val="24"/>
        </w:rPr>
      </w:pPr>
      <w:r w:rsidRPr="009D6160">
        <w:rPr>
          <w:rFonts w:ascii="Times New Roman" w:eastAsia="Times New Roman" w:hAnsi="Times New Roman"/>
          <w:szCs w:val="24"/>
        </w:rPr>
        <w:t xml:space="preserve">In furtherance of </w:t>
      </w:r>
      <w:r w:rsidRPr="00FF11C3">
        <w:rPr>
          <w:rFonts w:ascii="Times New Roman" w:eastAsia="Times New Roman" w:hAnsi="Times New Roman"/>
          <w:szCs w:val="24"/>
        </w:rPr>
        <w:t>its interests and on behalf of its members, GIPL has intervened in several prior proc</w:t>
      </w:r>
      <w:r>
        <w:rPr>
          <w:rFonts w:ascii="Times New Roman" w:eastAsia="Times New Roman" w:hAnsi="Times New Roman"/>
          <w:szCs w:val="24"/>
        </w:rPr>
        <w:t xml:space="preserve">eedings before the Commission. </w:t>
      </w:r>
      <w:r w:rsidRPr="00FF11C3">
        <w:rPr>
          <w:rFonts w:ascii="Times New Roman" w:eastAsia="Times New Roman" w:hAnsi="Times New Roman"/>
          <w:szCs w:val="24"/>
        </w:rPr>
        <w:t xml:space="preserve">Among the Commission proceedings in which GIPL has intervened or otherwise participated are </w:t>
      </w:r>
      <w:r>
        <w:rPr>
          <w:rFonts w:ascii="Times New Roman" w:eastAsia="Times New Roman" w:hAnsi="Times New Roman"/>
          <w:szCs w:val="24"/>
        </w:rPr>
        <w:t>Georgia Power’s</w:t>
      </w:r>
      <w:r w:rsidR="001164D7">
        <w:rPr>
          <w:rFonts w:ascii="Times New Roman" w:eastAsia="Times New Roman" w:hAnsi="Times New Roman"/>
          <w:szCs w:val="24"/>
        </w:rPr>
        <w:t xml:space="preserve"> Seventeenth, Eighteenth, Nineteenth,</w:t>
      </w:r>
      <w:r w:rsidRPr="001164D7" w:rsidR="001164D7">
        <w:rPr>
          <w:rFonts w:ascii="Times New Roman" w:eastAsia="Times New Roman" w:hAnsi="Times New Roman"/>
          <w:szCs w:val="24"/>
        </w:rPr>
        <w:t xml:space="preserve"> </w:t>
      </w:r>
      <w:r w:rsidR="00F0228B">
        <w:rPr>
          <w:rFonts w:ascii="Times New Roman" w:eastAsia="Times New Roman" w:hAnsi="Times New Roman"/>
          <w:szCs w:val="24"/>
        </w:rPr>
        <w:t>Twentieth/Twenty-first, Twenty-second</w:t>
      </w:r>
      <w:r w:rsidR="004E4C9F">
        <w:rPr>
          <w:rFonts w:ascii="Times New Roman" w:eastAsia="Times New Roman" w:hAnsi="Times New Roman"/>
          <w:szCs w:val="24"/>
        </w:rPr>
        <w:t>, Twenty-third</w:t>
      </w:r>
      <w:r w:rsidR="00682E42">
        <w:rPr>
          <w:rFonts w:ascii="Times New Roman" w:eastAsia="Times New Roman" w:hAnsi="Times New Roman"/>
          <w:szCs w:val="24"/>
        </w:rPr>
        <w:t>, and Twenty-fourth</w:t>
      </w:r>
      <w:r w:rsidR="00F0228B">
        <w:rPr>
          <w:rFonts w:ascii="Times New Roman" w:eastAsia="Times New Roman" w:hAnsi="Times New Roman"/>
          <w:szCs w:val="24"/>
        </w:rPr>
        <w:t xml:space="preserve"> </w:t>
      </w:r>
      <w:r>
        <w:rPr>
          <w:rFonts w:ascii="Times New Roman" w:eastAsia="Times New Roman" w:hAnsi="Times New Roman"/>
          <w:szCs w:val="24"/>
        </w:rPr>
        <w:t xml:space="preserve">Semi-Annual Construction Monitoring Reports, </w:t>
      </w:r>
      <w:r w:rsidR="00682E42">
        <w:rPr>
          <w:rFonts w:ascii="Times New Roman" w:eastAsia="Times New Roman" w:hAnsi="Times New Roman"/>
          <w:szCs w:val="24"/>
        </w:rPr>
        <w:t xml:space="preserve">Docket </w:t>
      </w:r>
      <w:r w:rsidR="008E4378">
        <w:rPr>
          <w:rFonts w:ascii="Times New Roman" w:eastAsia="Times New Roman" w:hAnsi="Times New Roman"/>
          <w:szCs w:val="24"/>
        </w:rPr>
        <w:t xml:space="preserve">No. </w:t>
      </w:r>
      <w:r w:rsidR="00682E42">
        <w:rPr>
          <w:rFonts w:ascii="Times New Roman" w:eastAsia="Times New Roman" w:hAnsi="Times New Roman"/>
          <w:szCs w:val="24"/>
        </w:rPr>
        <w:t>29849</w:t>
      </w:r>
      <w:r w:rsidR="00F35330">
        <w:rPr>
          <w:rFonts w:ascii="Times New Roman" w:eastAsia="Times New Roman" w:hAnsi="Times New Roman"/>
          <w:szCs w:val="24"/>
        </w:rPr>
        <w:t xml:space="preserve">; </w:t>
      </w:r>
      <w:r w:rsidR="004E4C9F">
        <w:rPr>
          <w:rFonts w:ascii="Times New Roman" w:eastAsia="Times New Roman" w:hAnsi="Times New Roman"/>
          <w:szCs w:val="24"/>
        </w:rPr>
        <w:t>Georgia Power Company 2020 PURPA Avoided Cost Proceeding, Docket</w:t>
      </w:r>
      <w:r w:rsidR="001F251D">
        <w:rPr>
          <w:rFonts w:ascii="Times New Roman" w:eastAsia="Times New Roman" w:hAnsi="Times New Roman"/>
          <w:szCs w:val="24"/>
        </w:rPr>
        <w:t xml:space="preserve"> No</w:t>
      </w:r>
      <w:r w:rsidR="004E4C9F">
        <w:rPr>
          <w:rFonts w:ascii="Times New Roman" w:eastAsia="Times New Roman" w:hAnsi="Times New Roman"/>
          <w:szCs w:val="24"/>
        </w:rPr>
        <w:t>s</w:t>
      </w:r>
      <w:r w:rsidR="008E4378">
        <w:rPr>
          <w:rFonts w:ascii="Times New Roman" w:eastAsia="Times New Roman" w:hAnsi="Times New Roman"/>
          <w:szCs w:val="24"/>
        </w:rPr>
        <w:t>.</w:t>
      </w:r>
      <w:r w:rsidR="004E4C9F">
        <w:rPr>
          <w:rFonts w:ascii="Times New Roman" w:eastAsia="Times New Roman" w:hAnsi="Times New Roman"/>
          <w:szCs w:val="24"/>
        </w:rPr>
        <w:t xml:space="preserve"> 4822, 16573, 19279; </w:t>
      </w:r>
      <w:r w:rsidR="00F35330">
        <w:rPr>
          <w:rFonts w:ascii="Times New Roman" w:eastAsia="Times New Roman" w:hAnsi="Times New Roman"/>
          <w:szCs w:val="24"/>
        </w:rPr>
        <w:t xml:space="preserve">Georgia Power Company 2019 Base Rate Case, Docket No. 42516; </w:t>
      </w:r>
      <w:r>
        <w:rPr>
          <w:rFonts w:ascii="Times New Roman" w:eastAsia="Times New Roman" w:hAnsi="Times New Roman"/>
          <w:szCs w:val="24"/>
        </w:rPr>
        <w:t>Georgia Power</w:t>
      </w:r>
      <w:r w:rsidR="00F35330">
        <w:rPr>
          <w:rFonts w:ascii="Times New Roman" w:eastAsia="Times New Roman" w:hAnsi="Times New Roman"/>
          <w:szCs w:val="24"/>
        </w:rPr>
        <w:t xml:space="preserve"> Company</w:t>
      </w:r>
      <w:r>
        <w:rPr>
          <w:rFonts w:ascii="Times New Roman" w:eastAsia="Times New Roman" w:hAnsi="Times New Roman"/>
          <w:szCs w:val="24"/>
        </w:rPr>
        <w:t xml:space="preserve">’s 2019 Integrated Resource </w:t>
      </w:r>
      <w:r w:rsidR="00F35330">
        <w:rPr>
          <w:rFonts w:ascii="Times New Roman" w:eastAsia="Times New Roman" w:hAnsi="Times New Roman"/>
          <w:szCs w:val="24"/>
        </w:rPr>
        <w:t>and Demand-Side Management p</w:t>
      </w:r>
      <w:r>
        <w:rPr>
          <w:rFonts w:ascii="Times New Roman" w:eastAsia="Times New Roman" w:hAnsi="Times New Roman"/>
          <w:szCs w:val="24"/>
        </w:rPr>
        <w:t>lanning proceeding, Dockets No</w:t>
      </w:r>
      <w:r w:rsidR="008E4378">
        <w:rPr>
          <w:rFonts w:ascii="Times New Roman" w:eastAsia="Times New Roman" w:hAnsi="Times New Roman"/>
          <w:szCs w:val="24"/>
        </w:rPr>
        <w:t>s</w:t>
      </w:r>
      <w:r>
        <w:rPr>
          <w:rFonts w:ascii="Times New Roman" w:eastAsia="Times New Roman" w:hAnsi="Times New Roman"/>
          <w:szCs w:val="24"/>
        </w:rPr>
        <w:t xml:space="preserve">. 42310 and 42311; </w:t>
      </w:r>
      <w:r w:rsidR="00F35330">
        <w:rPr>
          <w:rFonts w:ascii="Times New Roman" w:eastAsia="Times New Roman" w:hAnsi="Times New Roman"/>
          <w:szCs w:val="24"/>
        </w:rPr>
        <w:t>the 2017 Demand-</w:t>
      </w:r>
      <w:r w:rsidRPr="00FF11C3">
        <w:rPr>
          <w:rFonts w:ascii="Times New Roman" w:eastAsia="Times New Roman" w:hAnsi="Times New Roman"/>
          <w:szCs w:val="24"/>
        </w:rPr>
        <w:t xml:space="preserve">Side Management Working Group, Docket No. 41253; Georgia Power’s 2016 Integrated Resource </w:t>
      </w:r>
      <w:r w:rsidR="00F35330">
        <w:rPr>
          <w:rFonts w:ascii="Times New Roman" w:eastAsia="Times New Roman" w:hAnsi="Times New Roman"/>
          <w:szCs w:val="24"/>
        </w:rPr>
        <w:t>and Demand-Side Management p</w:t>
      </w:r>
      <w:r w:rsidRPr="00FF11C3">
        <w:rPr>
          <w:rFonts w:ascii="Times New Roman" w:eastAsia="Times New Roman" w:hAnsi="Times New Roman"/>
          <w:szCs w:val="24"/>
        </w:rPr>
        <w:t>lannin</w:t>
      </w:r>
      <w:r>
        <w:rPr>
          <w:rFonts w:ascii="Times New Roman" w:eastAsia="Times New Roman" w:hAnsi="Times New Roman"/>
          <w:szCs w:val="24"/>
        </w:rPr>
        <w:t>g proceeding, Docket Nos. 40161 and</w:t>
      </w:r>
      <w:r w:rsidRPr="00FF11C3">
        <w:rPr>
          <w:rFonts w:ascii="Times New Roman" w:eastAsia="Times New Roman" w:hAnsi="Times New Roman"/>
          <w:szCs w:val="24"/>
        </w:rPr>
        <w:t xml:space="preserve"> 40162; Georgia Power’s Application for Certification of a Green Energy Program and Green Energy Pricing Tariff, Docket No. 16573; </w:t>
      </w:r>
      <w:r w:rsidRPr="00FF11C3">
        <w:rPr>
          <w:rFonts w:ascii="Times New Roman" w:hAnsi="Times New Roman"/>
          <w:szCs w:val="24"/>
        </w:rPr>
        <w:t>Georgia Power’s application for approval of its 2010 IRP and certification of DSM programs from the 2010 IRP, Docket Nos. 31081</w:t>
      </w:r>
      <w:r w:rsidR="008E4378">
        <w:rPr>
          <w:rFonts w:ascii="Times New Roman" w:hAnsi="Times New Roman"/>
          <w:szCs w:val="24"/>
        </w:rPr>
        <w:t xml:space="preserve"> and</w:t>
      </w:r>
      <w:r w:rsidRPr="00FF11C3">
        <w:rPr>
          <w:rFonts w:ascii="Times New Roman" w:hAnsi="Times New Roman"/>
          <w:szCs w:val="24"/>
        </w:rPr>
        <w:t xml:space="preserve"> 31082; Georgia Power’s 2015 and 2016 Advanced Solar Initiative Prime, Docket No. 38877; Notice of Inquiry and Workshop to Examine Issues Related to the Value of Renewable Resources and Distributed Energy Resources, Docket No. 39732; and the </w:t>
      </w:r>
      <w:r w:rsidRPr="002012BB">
        <w:rPr>
          <w:rFonts w:ascii="Times New Roman" w:hAnsi="Times New Roman"/>
          <w:szCs w:val="24"/>
        </w:rPr>
        <w:t>2014-2016 D</w:t>
      </w:r>
      <w:r w:rsidRPr="002012BB" w:rsidR="00F35330">
        <w:rPr>
          <w:rFonts w:ascii="Times New Roman" w:hAnsi="Times New Roman"/>
          <w:szCs w:val="24"/>
        </w:rPr>
        <w:t>emand-</w:t>
      </w:r>
      <w:r w:rsidRPr="002012BB">
        <w:rPr>
          <w:rFonts w:ascii="Times New Roman" w:hAnsi="Times New Roman"/>
          <w:szCs w:val="24"/>
        </w:rPr>
        <w:t>Side</w:t>
      </w:r>
      <w:r>
        <w:rPr>
          <w:rFonts w:ascii="Times New Roman" w:hAnsi="Times New Roman"/>
          <w:szCs w:val="24"/>
        </w:rPr>
        <w:t xml:space="preserve"> </w:t>
      </w:r>
      <w:r w:rsidRPr="00FF11C3">
        <w:rPr>
          <w:rFonts w:ascii="Times New Roman" w:hAnsi="Times New Roman"/>
          <w:szCs w:val="24"/>
        </w:rPr>
        <w:t>M</w:t>
      </w:r>
      <w:r>
        <w:rPr>
          <w:rFonts w:ascii="Times New Roman" w:hAnsi="Times New Roman"/>
          <w:szCs w:val="24"/>
        </w:rPr>
        <w:t>anagement Work</w:t>
      </w:r>
      <w:r w:rsidR="00DC28C3">
        <w:rPr>
          <w:rFonts w:ascii="Times New Roman" w:hAnsi="Times New Roman"/>
          <w:szCs w:val="24"/>
        </w:rPr>
        <w:t>ing</w:t>
      </w:r>
      <w:r w:rsidRPr="00FF11C3">
        <w:rPr>
          <w:rFonts w:ascii="Times New Roman" w:hAnsi="Times New Roman"/>
          <w:szCs w:val="24"/>
        </w:rPr>
        <w:t xml:space="preserve"> Group.</w:t>
      </w:r>
    </w:p>
    <w:p w:rsidR="00FF11C3" w:rsidRPr="00FF11C3" w:rsidP="006D452F">
      <w:pPr>
        <w:pStyle w:val="BodyText"/>
        <w:tabs>
          <w:tab w:val="left" w:pos="8181"/>
        </w:tabs>
        <w:jc w:val="center"/>
        <w:rPr>
          <w:rFonts w:ascii="Times New Roman" w:hAnsi="Times New Roman"/>
          <w:szCs w:val="24"/>
        </w:rPr>
      </w:pPr>
      <w:r>
        <w:rPr>
          <w:rFonts w:ascii="Times New Roman" w:hAnsi="Times New Roman"/>
          <w:szCs w:val="24"/>
        </w:rPr>
        <w:t>6</w:t>
      </w:r>
      <w:r w:rsidRPr="00FF11C3">
        <w:rPr>
          <w:rFonts w:ascii="Times New Roman" w:hAnsi="Times New Roman"/>
          <w:szCs w:val="24"/>
        </w:rPr>
        <w:t>.</w:t>
      </w:r>
    </w:p>
    <w:p w:rsidR="00FF11C3" w:rsidRPr="00FF11C3" w:rsidP="00736FD8">
      <w:pPr>
        <w:pStyle w:val="BodyText"/>
        <w:tabs>
          <w:tab w:val="left" w:pos="8181"/>
        </w:tabs>
        <w:ind w:firstLine="720"/>
        <w:jc w:val="both"/>
        <w:rPr>
          <w:rFonts w:ascii="Times New Roman" w:hAnsi="Times New Roman"/>
          <w:szCs w:val="24"/>
        </w:rPr>
      </w:pPr>
      <w:r w:rsidRPr="009D6160">
        <w:rPr>
          <w:rFonts w:ascii="Times New Roman" w:hAnsi="Times New Roman"/>
          <w:szCs w:val="24"/>
        </w:rPr>
        <w:t xml:space="preserve">The Partnership for Southern Equity </w:t>
      </w:r>
      <w:r w:rsidRPr="00FF11C3">
        <w:rPr>
          <w:rFonts w:ascii="Times New Roman" w:hAnsi="Times New Roman"/>
          <w:szCs w:val="24"/>
        </w:rPr>
        <w:t xml:space="preserve">(“PSE”) is an Atlanta-based nonprofit committed to promoting balanced growth and shared prosperity in </w:t>
      </w:r>
      <w:r>
        <w:rPr>
          <w:rFonts w:ascii="Times New Roman" w:hAnsi="Times New Roman"/>
          <w:szCs w:val="24"/>
        </w:rPr>
        <w:t xml:space="preserve">Georgia and across </w:t>
      </w:r>
      <w:r w:rsidRPr="00FF11C3">
        <w:rPr>
          <w:rFonts w:ascii="Times New Roman" w:hAnsi="Times New Roman"/>
          <w:szCs w:val="24"/>
        </w:rPr>
        <w:t xml:space="preserve">the American South through a coalition-based model for multi-demographic capacity building for </w:t>
      </w:r>
      <w:r>
        <w:rPr>
          <w:rFonts w:ascii="Times New Roman" w:hAnsi="Times New Roman"/>
          <w:szCs w:val="24"/>
        </w:rPr>
        <w:t xml:space="preserve">racial </w:t>
      </w:r>
      <w:r w:rsidRPr="00FF11C3">
        <w:rPr>
          <w:rFonts w:ascii="Times New Roman" w:hAnsi="Times New Roman"/>
          <w:szCs w:val="24"/>
        </w:rPr>
        <w:t xml:space="preserve">equity. A multi-level problem solving approach is inherent to PSE’s work at the intersection of transportation, energy, land-use, </w:t>
      </w:r>
      <w:r>
        <w:rPr>
          <w:rFonts w:ascii="Times New Roman" w:hAnsi="Times New Roman"/>
          <w:szCs w:val="24"/>
        </w:rPr>
        <w:t xml:space="preserve">health, </w:t>
      </w:r>
      <w:r w:rsidRPr="00FF11C3">
        <w:rPr>
          <w:rFonts w:ascii="Times New Roman" w:hAnsi="Times New Roman"/>
          <w:szCs w:val="24"/>
        </w:rPr>
        <w:t xml:space="preserve">and economic inclusion. PSE works to connect, educate, and </w:t>
      </w:r>
      <w:r>
        <w:rPr>
          <w:rFonts w:ascii="Times New Roman" w:hAnsi="Times New Roman"/>
          <w:szCs w:val="24"/>
        </w:rPr>
        <w:t>activate</w:t>
      </w:r>
      <w:r w:rsidRPr="00FF11C3">
        <w:rPr>
          <w:rFonts w:ascii="Times New Roman" w:hAnsi="Times New Roman"/>
          <w:szCs w:val="24"/>
        </w:rPr>
        <w:t xml:space="preserve"> diverse individuals and organizations to encourage just, sustainable practices for shared prosperity. PSE seeks to lift up low-wealth people and communities of color by connecting </w:t>
      </w:r>
      <w:r>
        <w:rPr>
          <w:rFonts w:ascii="Times New Roman" w:hAnsi="Times New Roman"/>
          <w:szCs w:val="24"/>
        </w:rPr>
        <w:t>marginalized</w:t>
      </w:r>
      <w:r w:rsidRPr="00FF11C3">
        <w:rPr>
          <w:rFonts w:ascii="Times New Roman" w:hAnsi="Times New Roman"/>
          <w:szCs w:val="24"/>
        </w:rPr>
        <w:t xml:space="preserve"> populations to solutions that </w:t>
      </w:r>
      <w:r>
        <w:rPr>
          <w:rFonts w:ascii="Times New Roman" w:hAnsi="Times New Roman"/>
          <w:szCs w:val="24"/>
        </w:rPr>
        <w:t>build power in</w:t>
      </w:r>
      <w:r w:rsidRPr="00FF11C3">
        <w:rPr>
          <w:rFonts w:ascii="Times New Roman" w:hAnsi="Times New Roman"/>
          <w:szCs w:val="24"/>
        </w:rPr>
        <w:t xml:space="preserve"> communities; informing decision makers and communities on inclusive growth and development opportunities; impacting development and business investment to promote inclusiveness, quality growth and regional competitiveness; and growing a multi-generational cadre of equity leaders and policy innovators.</w:t>
      </w:r>
    </w:p>
    <w:p w:rsidR="00FF11C3" w:rsidRPr="00FF11C3" w:rsidP="00FF11C3">
      <w:pPr>
        <w:pStyle w:val="BodyText"/>
        <w:tabs>
          <w:tab w:val="left" w:pos="8181"/>
        </w:tabs>
        <w:jc w:val="center"/>
        <w:rPr>
          <w:rFonts w:ascii="Times New Roman" w:hAnsi="Times New Roman"/>
          <w:szCs w:val="24"/>
        </w:rPr>
      </w:pPr>
      <w:r>
        <w:rPr>
          <w:rFonts w:ascii="Times New Roman" w:hAnsi="Times New Roman"/>
          <w:szCs w:val="24"/>
        </w:rPr>
        <w:t>7</w:t>
      </w:r>
      <w:r w:rsidRPr="00FF11C3">
        <w:rPr>
          <w:rFonts w:ascii="Times New Roman" w:hAnsi="Times New Roman"/>
          <w:szCs w:val="24"/>
        </w:rPr>
        <w:t>.</w:t>
      </w:r>
    </w:p>
    <w:p w:rsidR="00FF11C3" w:rsidRPr="00FF11C3" w:rsidP="00736FD8">
      <w:pPr>
        <w:pStyle w:val="BodyText"/>
        <w:tabs>
          <w:tab w:val="left" w:pos="8181"/>
        </w:tabs>
        <w:ind w:firstLine="720"/>
        <w:jc w:val="both"/>
        <w:rPr>
          <w:rFonts w:ascii="Times New Roman" w:hAnsi="Times New Roman"/>
          <w:szCs w:val="24"/>
        </w:rPr>
      </w:pPr>
      <w:r w:rsidRPr="009D6160">
        <w:rPr>
          <w:rFonts w:ascii="Times New Roman" w:hAnsi="Times New Roman"/>
          <w:szCs w:val="24"/>
        </w:rPr>
        <w:t xml:space="preserve">PSE is a founding member </w:t>
      </w:r>
      <w:r>
        <w:rPr>
          <w:rFonts w:ascii="Times New Roman" w:hAnsi="Times New Roman"/>
          <w:szCs w:val="24"/>
        </w:rPr>
        <w:t>and anchor organization of</w:t>
      </w:r>
      <w:r w:rsidRPr="009D6160">
        <w:rPr>
          <w:rFonts w:ascii="Times New Roman" w:hAnsi="Times New Roman"/>
          <w:szCs w:val="24"/>
        </w:rPr>
        <w:t xml:space="preserve"> the Just Energy Circle, </w:t>
      </w:r>
      <w:r w:rsidRPr="00FF11C3">
        <w:rPr>
          <w:rFonts w:ascii="Times New Roman" w:hAnsi="Times New Roman"/>
          <w:szCs w:val="24"/>
        </w:rPr>
        <w:t>a</w:t>
      </w:r>
      <w:r>
        <w:rPr>
          <w:rFonts w:ascii="Times New Roman" w:hAnsi="Times New Roman"/>
          <w:szCs w:val="24"/>
        </w:rPr>
        <w:t xml:space="preserve">n inspiring, values-driven </w:t>
      </w:r>
      <w:r w:rsidRPr="00FF11C3">
        <w:rPr>
          <w:rFonts w:ascii="Times New Roman" w:hAnsi="Times New Roman"/>
          <w:szCs w:val="24"/>
        </w:rPr>
        <w:t xml:space="preserve">collaborative that </w:t>
      </w:r>
      <w:r>
        <w:rPr>
          <w:rFonts w:ascii="Times New Roman" w:hAnsi="Times New Roman"/>
          <w:szCs w:val="24"/>
        </w:rPr>
        <w:t>builds power</w:t>
      </w:r>
      <w:r w:rsidRPr="00FF11C3">
        <w:rPr>
          <w:rFonts w:ascii="Times New Roman" w:hAnsi="Times New Roman"/>
          <w:szCs w:val="24"/>
        </w:rPr>
        <w:t xml:space="preserve"> </w:t>
      </w:r>
      <w:r>
        <w:rPr>
          <w:rFonts w:ascii="Times New Roman" w:hAnsi="Times New Roman"/>
          <w:szCs w:val="24"/>
        </w:rPr>
        <w:t>with</w:t>
      </w:r>
      <w:r w:rsidRPr="00FF11C3">
        <w:rPr>
          <w:rFonts w:ascii="Times New Roman" w:hAnsi="Times New Roman"/>
          <w:szCs w:val="24"/>
        </w:rPr>
        <w:t xml:space="preserve"> communities and encourages participation in developing clean energy solutions that benefit everyone. The Just Energy Circle seeks to establish structures to ensure that energy opportunities are available to all, including low-income protections, reduced</w:t>
      </w:r>
      <w:r>
        <w:rPr>
          <w:rFonts w:ascii="Times New Roman" w:hAnsi="Times New Roman"/>
          <w:szCs w:val="24"/>
        </w:rPr>
        <w:t xml:space="preserve"> energy costs, and employment. </w:t>
      </w:r>
      <w:r w:rsidRPr="00FF11C3">
        <w:rPr>
          <w:rFonts w:ascii="Times New Roman" w:hAnsi="Times New Roman"/>
          <w:szCs w:val="24"/>
        </w:rPr>
        <w:t xml:space="preserve">Two distinct aims of PSE’s Just Energy work include access to high-quality energy at a fair price for all and transparency and accountability on behalf of energy providers. In furtherance of its energy equity mission, PSE </w:t>
      </w:r>
      <w:r>
        <w:rPr>
          <w:rFonts w:ascii="Times New Roman" w:hAnsi="Times New Roman"/>
          <w:szCs w:val="24"/>
        </w:rPr>
        <w:t>has participated</w:t>
      </w:r>
      <w:r w:rsidR="007D4D46">
        <w:rPr>
          <w:rFonts w:ascii="Times New Roman" w:hAnsi="Times New Roman"/>
          <w:szCs w:val="24"/>
        </w:rPr>
        <w:t xml:space="preserve"> in the </w:t>
      </w:r>
      <w:r w:rsidRPr="002012BB" w:rsidR="007D4D46">
        <w:rPr>
          <w:rFonts w:ascii="Times New Roman" w:hAnsi="Times New Roman"/>
          <w:szCs w:val="24"/>
        </w:rPr>
        <w:t>Demand-</w:t>
      </w:r>
      <w:r w:rsidRPr="002012BB">
        <w:rPr>
          <w:rFonts w:ascii="Times New Roman" w:hAnsi="Times New Roman"/>
          <w:szCs w:val="24"/>
        </w:rPr>
        <w:t>Side Management</w:t>
      </w:r>
      <w:r w:rsidRPr="00FF11C3">
        <w:rPr>
          <w:rFonts w:ascii="Times New Roman" w:hAnsi="Times New Roman"/>
          <w:szCs w:val="24"/>
        </w:rPr>
        <w:t xml:space="preserve"> Work Group.  </w:t>
      </w:r>
    </w:p>
    <w:p w:rsidR="00FF11C3" w:rsidRPr="00FF11C3" w:rsidP="00FF11C3">
      <w:pPr>
        <w:pStyle w:val="BodyText"/>
        <w:tabs>
          <w:tab w:val="left" w:pos="8181"/>
        </w:tabs>
        <w:jc w:val="center"/>
        <w:rPr>
          <w:rFonts w:ascii="Times New Roman" w:hAnsi="Times New Roman"/>
          <w:szCs w:val="24"/>
        </w:rPr>
      </w:pPr>
      <w:r>
        <w:rPr>
          <w:rFonts w:ascii="Times New Roman" w:hAnsi="Times New Roman"/>
          <w:szCs w:val="24"/>
        </w:rPr>
        <w:t>8</w:t>
      </w:r>
      <w:r w:rsidRPr="00FF11C3">
        <w:rPr>
          <w:rFonts w:ascii="Times New Roman" w:hAnsi="Times New Roman"/>
          <w:szCs w:val="24"/>
        </w:rPr>
        <w:t>.</w:t>
      </w:r>
    </w:p>
    <w:p w:rsidR="00B03E01" w:rsidP="004E4C9F">
      <w:pPr>
        <w:pStyle w:val="BodyText"/>
        <w:tabs>
          <w:tab w:val="left" w:pos="8181"/>
        </w:tabs>
        <w:ind w:firstLine="720"/>
        <w:jc w:val="both"/>
        <w:rPr>
          <w:rFonts w:ascii="Times New Roman" w:hAnsi="Times New Roman"/>
          <w:bCs/>
          <w:iCs/>
          <w:szCs w:val="24"/>
        </w:rPr>
      </w:pPr>
      <w:r w:rsidRPr="00C00C7C">
        <w:rPr>
          <w:rFonts w:ascii="Times New Roman" w:hAnsi="Times New Roman"/>
          <w:bCs/>
          <w:iCs/>
          <w:szCs w:val="24"/>
        </w:rPr>
        <w:t xml:space="preserve">PSE works in communities served by Georgia Power, including low-wealth communities. Many individuals in these communities are unable to advocate for their own rights at the Public Service Commission because of their limited resources. The </w:t>
      </w:r>
      <w:r>
        <w:rPr>
          <w:rFonts w:ascii="Times New Roman" w:hAnsi="Times New Roman"/>
          <w:bCs/>
          <w:iCs/>
          <w:szCs w:val="24"/>
        </w:rPr>
        <w:t>mounting costs of the Vogtle expansion project</w:t>
      </w:r>
      <w:r w:rsidRPr="00C00C7C">
        <w:rPr>
          <w:rFonts w:ascii="Times New Roman" w:hAnsi="Times New Roman"/>
          <w:bCs/>
          <w:iCs/>
          <w:szCs w:val="24"/>
        </w:rPr>
        <w:t xml:space="preserve"> directly undermine PSE’s efforts to protect low-wealth communities from rising energy costs. </w:t>
      </w:r>
    </w:p>
    <w:p w:rsidR="00C00C7C" w:rsidP="00922B1B">
      <w:pPr>
        <w:pStyle w:val="BodyText"/>
        <w:tabs>
          <w:tab w:val="left" w:pos="8181"/>
        </w:tabs>
        <w:jc w:val="center"/>
        <w:rPr>
          <w:rFonts w:ascii="Times New Roman" w:hAnsi="Times New Roman"/>
          <w:bCs/>
          <w:iCs/>
          <w:szCs w:val="24"/>
        </w:rPr>
      </w:pPr>
      <w:r>
        <w:rPr>
          <w:rFonts w:ascii="Times New Roman" w:hAnsi="Times New Roman"/>
          <w:bCs/>
          <w:iCs/>
          <w:szCs w:val="24"/>
        </w:rPr>
        <w:t>9.</w:t>
      </w:r>
    </w:p>
    <w:p w:rsidR="00FF11C3" w:rsidRPr="00FF11C3" w:rsidP="00DA3D91">
      <w:pPr>
        <w:pStyle w:val="BodyText"/>
        <w:ind w:firstLine="720"/>
        <w:jc w:val="both"/>
        <w:rPr>
          <w:rFonts w:ascii="Times New Roman" w:hAnsi="Times New Roman"/>
          <w:szCs w:val="24"/>
        </w:rPr>
      </w:pPr>
      <w:r w:rsidRPr="00FF11C3">
        <w:rPr>
          <w:rFonts w:ascii="Times New Roman" w:hAnsi="Times New Roman"/>
          <w:szCs w:val="24"/>
        </w:rPr>
        <w:t xml:space="preserve">PSE has an interest in Georgia Power Company’s </w:t>
      </w:r>
      <w:r w:rsidR="008502A7">
        <w:rPr>
          <w:rFonts w:ascii="Times New Roman" w:hAnsi="Times New Roman"/>
          <w:szCs w:val="24"/>
        </w:rPr>
        <w:t>Application to Adjust Rates to Include Certain Plant Vogtle Unit 3 and Common Costs</w:t>
      </w:r>
      <w:r w:rsidRPr="00FF11C3">
        <w:rPr>
          <w:rFonts w:ascii="Times New Roman" w:hAnsi="Times New Roman"/>
          <w:szCs w:val="24"/>
        </w:rPr>
        <w:t xml:space="preserve"> both on its own behalf an</w:t>
      </w:r>
      <w:r>
        <w:rPr>
          <w:rFonts w:ascii="Times New Roman" w:hAnsi="Times New Roman"/>
          <w:szCs w:val="24"/>
        </w:rPr>
        <w:t>d on behalf of its supporters. M</w:t>
      </w:r>
      <w:r w:rsidRPr="00FF11C3">
        <w:rPr>
          <w:rFonts w:ascii="Times New Roman" w:hAnsi="Times New Roman"/>
          <w:szCs w:val="24"/>
        </w:rPr>
        <w:t xml:space="preserve">any of </w:t>
      </w:r>
      <w:r>
        <w:rPr>
          <w:rFonts w:ascii="Times New Roman" w:hAnsi="Times New Roman"/>
          <w:szCs w:val="24"/>
        </w:rPr>
        <w:t xml:space="preserve">PSE’s </w:t>
      </w:r>
      <w:r w:rsidRPr="00FF11C3">
        <w:rPr>
          <w:rFonts w:ascii="Times New Roman" w:hAnsi="Times New Roman"/>
          <w:szCs w:val="24"/>
        </w:rPr>
        <w:t xml:space="preserve">supporters </w:t>
      </w:r>
      <w:r w:rsidR="00141AEB">
        <w:rPr>
          <w:rFonts w:ascii="Times New Roman" w:hAnsi="Times New Roman"/>
          <w:szCs w:val="24"/>
        </w:rPr>
        <w:t xml:space="preserve">and Georgians living in communities where PSE’s advocacy is focused </w:t>
      </w:r>
      <w:r w:rsidRPr="00FF11C3">
        <w:rPr>
          <w:rFonts w:ascii="Times New Roman" w:hAnsi="Times New Roman"/>
          <w:szCs w:val="24"/>
        </w:rPr>
        <w:t>purchase electricity from Georgia Power</w:t>
      </w:r>
      <w:r w:rsidRPr="009D6160">
        <w:rPr>
          <w:rFonts w:ascii="Times New Roman" w:hAnsi="Times New Roman"/>
          <w:szCs w:val="24"/>
        </w:rPr>
        <w:t>. Their electricity consumption and the associated costs will be affected by the Commissi</w:t>
      </w:r>
      <w:r>
        <w:rPr>
          <w:rFonts w:ascii="Times New Roman" w:hAnsi="Times New Roman"/>
          <w:szCs w:val="24"/>
        </w:rPr>
        <w:t xml:space="preserve">on’s actions in this docket. </w:t>
      </w:r>
      <w:r w:rsidRPr="00FF11C3">
        <w:rPr>
          <w:rFonts w:ascii="Times New Roman" w:hAnsi="Times New Roman"/>
          <w:szCs w:val="24"/>
        </w:rPr>
        <w:t xml:space="preserve">In addition, through its energy equity work, including but not limited </w:t>
      </w:r>
      <w:r>
        <w:rPr>
          <w:rFonts w:ascii="Times New Roman" w:hAnsi="Times New Roman"/>
          <w:szCs w:val="24"/>
        </w:rPr>
        <w:t xml:space="preserve">to </w:t>
      </w:r>
      <w:r w:rsidRPr="00FF11C3">
        <w:rPr>
          <w:rFonts w:ascii="Times New Roman" w:hAnsi="Times New Roman"/>
          <w:szCs w:val="24"/>
        </w:rPr>
        <w:t>its leadership of the Just Energy Circle, PSE seeks to reduce the burden of high energy costs on low-</w:t>
      </w:r>
      <w:r>
        <w:rPr>
          <w:rFonts w:ascii="Times New Roman" w:hAnsi="Times New Roman"/>
          <w:szCs w:val="24"/>
        </w:rPr>
        <w:t>wealth</w:t>
      </w:r>
      <w:r w:rsidRPr="00FF11C3">
        <w:rPr>
          <w:rFonts w:ascii="Times New Roman" w:hAnsi="Times New Roman"/>
          <w:szCs w:val="24"/>
        </w:rPr>
        <w:t xml:space="preserve"> communities as well as to ensure that communities of color share in the benefits of Georgia’s bu</w:t>
      </w:r>
      <w:r>
        <w:rPr>
          <w:rFonts w:ascii="Times New Roman" w:hAnsi="Times New Roman"/>
          <w:szCs w:val="24"/>
        </w:rPr>
        <w:t>rgeoning clean energy economy. PSE participated in Georgia Power</w:t>
      </w:r>
      <w:r w:rsidR="00F35330">
        <w:rPr>
          <w:rFonts w:ascii="Times New Roman" w:hAnsi="Times New Roman"/>
          <w:szCs w:val="24"/>
        </w:rPr>
        <w:t xml:space="preserve">’s Seventeenth, Eighteenth, </w:t>
      </w:r>
      <w:r>
        <w:rPr>
          <w:rFonts w:ascii="Times New Roman" w:hAnsi="Times New Roman"/>
          <w:szCs w:val="24"/>
        </w:rPr>
        <w:t>Nineteenth</w:t>
      </w:r>
      <w:r w:rsidR="00F35330">
        <w:rPr>
          <w:rFonts w:ascii="Times New Roman" w:hAnsi="Times New Roman"/>
          <w:szCs w:val="24"/>
        </w:rPr>
        <w:t xml:space="preserve">, </w:t>
      </w:r>
      <w:r w:rsidR="001164D7">
        <w:rPr>
          <w:rFonts w:ascii="Times New Roman" w:hAnsi="Times New Roman"/>
          <w:szCs w:val="24"/>
        </w:rPr>
        <w:t>Twentieth</w:t>
      </w:r>
      <w:r w:rsidR="00F35330">
        <w:rPr>
          <w:rFonts w:ascii="Times New Roman" w:hAnsi="Times New Roman"/>
          <w:szCs w:val="24"/>
        </w:rPr>
        <w:t>/Twenty-first</w:t>
      </w:r>
      <w:r w:rsidR="00F0228B">
        <w:rPr>
          <w:rFonts w:ascii="Times New Roman" w:hAnsi="Times New Roman"/>
          <w:szCs w:val="24"/>
        </w:rPr>
        <w:t>, Twenty-second</w:t>
      </w:r>
      <w:r w:rsidR="004E4C9F">
        <w:rPr>
          <w:rFonts w:ascii="Times New Roman" w:hAnsi="Times New Roman"/>
          <w:szCs w:val="24"/>
        </w:rPr>
        <w:t>, Twenty-third</w:t>
      </w:r>
      <w:r w:rsidR="008502A7">
        <w:rPr>
          <w:rFonts w:ascii="Times New Roman" w:hAnsi="Times New Roman"/>
          <w:szCs w:val="24"/>
        </w:rPr>
        <w:t>, and Twenty-fourth</w:t>
      </w:r>
      <w:r w:rsidR="00F0228B">
        <w:rPr>
          <w:rFonts w:ascii="Times New Roman" w:hAnsi="Times New Roman"/>
          <w:szCs w:val="24"/>
        </w:rPr>
        <w:t xml:space="preserve"> </w:t>
      </w:r>
      <w:r>
        <w:rPr>
          <w:rFonts w:ascii="Times New Roman" w:hAnsi="Times New Roman"/>
          <w:szCs w:val="24"/>
        </w:rPr>
        <w:t xml:space="preserve">Semi-Annual Construction Monitoring Reports, </w:t>
      </w:r>
      <w:r w:rsidR="008502A7">
        <w:rPr>
          <w:rFonts w:ascii="Times New Roman" w:hAnsi="Times New Roman"/>
          <w:szCs w:val="24"/>
        </w:rPr>
        <w:t>D</w:t>
      </w:r>
      <w:r>
        <w:rPr>
          <w:rFonts w:ascii="Times New Roman" w:hAnsi="Times New Roman"/>
          <w:szCs w:val="24"/>
        </w:rPr>
        <w:t>ocket</w:t>
      </w:r>
      <w:r w:rsidR="008502A7">
        <w:rPr>
          <w:rFonts w:ascii="Times New Roman" w:hAnsi="Times New Roman"/>
          <w:szCs w:val="24"/>
        </w:rPr>
        <w:t xml:space="preserve"> </w:t>
      </w:r>
      <w:r w:rsidR="008E4378">
        <w:rPr>
          <w:rFonts w:ascii="Times New Roman" w:hAnsi="Times New Roman"/>
          <w:szCs w:val="24"/>
        </w:rPr>
        <w:t xml:space="preserve">No. </w:t>
      </w:r>
      <w:r w:rsidR="008502A7">
        <w:rPr>
          <w:rFonts w:ascii="Times New Roman" w:hAnsi="Times New Roman"/>
          <w:szCs w:val="24"/>
        </w:rPr>
        <w:t>29849</w:t>
      </w:r>
      <w:r>
        <w:rPr>
          <w:rFonts w:ascii="Times New Roman" w:hAnsi="Times New Roman"/>
          <w:szCs w:val="24"/>
        </w:rPr>
        <w:t xml:space="preserve">; and </w:t>
      </w:r>
      <w:r w:rsidR="001164D7">
        <w:rPr>
          <w:rFonts w:ascii="Times New Roman" w:eastAsia="Times New Roman" w:hAnsi="Times New Roman"/>
          <w:szCs w:val="24"/>
        </w:rPr>
        <w:t>Georgia Power Company’s 2019 Integrated Resource and Demand-Side Management planning proceeding, Dockets No</w:t>
      </w:r>
      <w:r w:rsidR="000A738E">
        <w:rPr>
          <w:rFonts w:ascii="Times New Roman" w:eastAsia="Times New Roman" w:hAnsi="Times New Roman"/>
          <w:szCs w:val="24"/>
        </w:rPr>
        <w:t>s</w:t>
      </w:r>
      <w:r w:rsidR="001164D7">
        <w:rPr>
          <w:rFonts w:ascii="Times New Roman" w:eastAsia="Times New Roman" w:hAnsi="Times New Roman"/>
          <w:szCs w:val="24"/>
        </w:rPr>
        <w:t>. 42310 and 42311</w:t>
      </w:r>
      <w:r>
        <w:rPr>
          <w:rFonts w:ascii="Times New Roman" w:hAnsi="Times New Roman"/>
          <w:szCs w:val="24"/>
        </w:rPr>
        <w:t xml:space="preserve">. </w:t>
      </w:r>
      <w:r w:rsidRPr="00FF11C3">
        <w:rPr>
          <w:rFonts w:ascii="Times New Roman" w:hAnsi="Times New Roman"/>
          <w:szCs w:val="24"/>
        </w:rPr>
        <w:t xml:space="preserve">For these reasons, PSE has significant interests in the outcome of these proceedings and seeks to intervene to protect those interests. </w:t>
      </w:r>
      <w:r>
        <w:rPr>
          <w:rFonts w:ascii="Times New Roman" w:hAnsi="Times New Roman"/>
          <w:szCs w:val="24"/>
        </w:rPr>
        <w:t>No other party or intervenor in this case shares PSE’s unique interests, particularly in furtherance of its mission to create energy equity for all.</w:t>
      </w:r>
    </w:p>
    <w:p w:rsidR="00FF11C3" w:rsidRPr="00FF11C3" w:rsidP="00FF11C3">
      <w:pPr>
        <w:pStyle w:val="BodyText"/>
        <w:tabs>
          <w:tab w:val="left" w:pos="8181"/>
        </w:tabs>
        <w:jc w:val="center"/>
        <w:rPr>
          <w:rFonts w:ascii="Times New Roman" w:hAnsi="Times New Roman"/>
          <w:szCs w:val="24"/>
        </w:rPr>
      </w:pPr>
      <w:r>
        <w:rPr>
          <w:rFonts w:ascii="Times New Roman" w:hAnsi="Times New Roman"/>
          <w:szCs w:val="24"/>
        </w:rPr>
        <w:t>10</w:t>
      </w:r>
      <w:r w:rsidRPr="00FF11C3">
        <w:rPr>
          <w:rFonts w:ascii="Times New Roman" w:hAnsi="Times New Roman"/>
          <w:szCs w:val="24"/>
        </w:rPr>
        <w:t>.</w:t>
      </w:r>
    </w:p>
    <w:p w:rsidR="00FF11C3" w:rsidRPr="00FF11C3" w:rsidP="00736FD8">
      <w:pPr>
        <w:pStyle w:val="BodyText"/>
        <w:tabs>
          <w:tab w:val="left" w:pos="8181"/>
        </w:tabs>
        <w:ind w:firstLine="720"/>
        <w:jc w:val="both"/>
        <w:rPr>
          <w:rFonts w:ascii="Times New Roman" w:hAnsi="Times New Roman"/>
          <w:szCs w:val="24"/>
        </w:rPr>
      </w:pPr>
      <w:r w:rsidRPr="009D6160">
        <w:rPr>
          <w:rFonts w:ascii="Times New Roman" w:hAnsi="Times New Roman"/>
          <w:szCs w:val="24"/>
        </w:rPr>
        <w:t xml:space="preserve">The interests of GIPL and </w:t>
      </w:r>
      <w:r w:rsidRPr="00FF11C3">
        <w:rPr>
          <w:rFonts w:ascii="Times New Roman" w:hAnsi="Times New Roman"/>
          <w:szCs w:val="24"/>
        </w:rPr>
        <w:t>its participating congregations, and of PSE and its supporters, are not adequately represented by other</w:t>
      </w:r>
      <w:r>
        <w:rPr>
          <w:rFonts w:ascii="Times New Roman" w:hAnsi="Times New Roman"/>
          <w:szCs w:val="24"/>
        </w:rPr>
        <w:t xml:space="preserve"> parties to these proceedings. </w:t>
      </w:r>
      <w:r w:rsidRPr="00FF11C3">
        <w:rPr>
          <w:rFonts w:ascii="Times New Roman" w:hAnsi="Times New Roman"/>
          <w:szCs w:val="24"/>
        </w:rPr>
        <w:t>Other parties that have applied to intervene do not have inte</w:t>
      </w:r>
      <w:r>
        <w:rPr>
          <w:rFonts w:ascii="Times New Roman" w:hAnsi="Times New Roman"/>
          <w:szCs w:val="24"/>
        </w:rPr>
        <w:t xml:space="preserve">rests similar to GIPL and PSE. </w:t>
      </w:r>
      <w:r w:rsidRPr="00FF11C3">
        <w:rPr>
          <w:rFonts w:ascii="Times New Roman" w:hAnsi="Times New Roman"/>
          <w:szCs w:val="24"/>
        </w:rPr>
        <w:t xml:space="preserve">The applicants’ intervention would not unduly delay the proceedings or prejudice the rights of other parties.  </w:t>
      </w:r>
    </w:p>
    <w:p w:rsidR="00FF11C3" w:rsidRPr="00FF11C3" w:rsidP="00FF11C3">
      <w:pPr>
        <w:pStyle w:val="Heading1"/>
        <w:tabs>
          <w:tab w:val="left" w:pos="8181"/>
        </w:tabs>
        <w:rPr>
          <w:rFonts w:ascii="Times New Roman" w:hAnsi="Times New Roman"/>
          <w:szCs w:val="24"/>
        </w:rPr>
      </w:pPr>
      <w:r w:rsidRPr="00DB1674">
        <w:rPr>
          <w:rFonts w:ascii="Times New Roman" w:hAnsi="Times New Roman"/>
          <w:szCs w:val="24"/>
        </w:rPr>
        <w:t>1</w:t>
      </w:r>
      <w:r>
        <w:rPr>
          <w:rFonts w:ascii="Times New Roman" w:hAnsi="Times New Roman"/>
          <w:szCs w:val="24"/>
        </w:rPr>
        <w:t>1</w:t>
      </w:r>
      <w:r w:rsidRPr="00FF11C3">
        <w:rPr>
          <w:rFonts w:ascii="Times New Roman" w:hAnsi="Times New Roman"/>
          <w:szCs w:val="24"/>
        </w:rPr>
        <w:t>.</w:t>
      </w:r>
    </w:p>
    <w:p w:rsidR="00FF11C3" w:rsidRPr="00FF11C3" w:rsidP="00736FD8">
      <w:pPr>
        <w:pStyle w:val="BodyText"/>
        <w:tabs>
          <w:tab w:val="left" w:pos="8181"/>
        </w:tabs>
        <w:ind w:firstLine="720"/>
        <w:jc w:val="both"/>
        <w:rPr>
          <w:rFonts w:ascii="Times New Roman" w:hAnsi="Times New Roman"/>
          <w:szCs w:val="24"/>
        </w:rPr>
      </w:pPr>
      <w:r w:rsidRPr="009D6160">
        <w:rPr>
          <w:rFonts w:ascii="Times New Roman" w:hAnsi="Times New Roman"/>
          <w:szCs w:val="24"/>
        </w:rPr>
        <w:t>If t</w:t>
      </w:r>
      <w:r w:rsidRPr="00FF11C3">
        <w:rPr>
          <w:rFonts w:ascii="Times New Roman" w:hAnsi="Times New Roman"/>
          <w:szCs w:val="24"/>
        </w:rPr>
        <w:t>his application is granted, GIPL and PSE intend to participate fully as parties in this docket</w:t>
      </w:r>
      <w:r>
        <w:rPr>
          <w:rFonts w:ascii="Times New Roman" w:hAnsi="Times New Roman"/>
          <w:szCs w:val="24"/>
        </w:rPr>
        <w:t>.</w:t>
      </w:r>
      <w:r w:rsidRPr="00C00C7C">
        <w:rPr>
          <w:rFonts w:ascii="Times New Roman" w:hAnsi="Times New Roman"/>
          <w:szCs w:val="24"/>
        </w:rPr>
        <w:t xml:space="preserve">  </w:t>
      </w:r>
    </w:p>
    <w:p w:rsidR="00FF11C3" w:rsidRPr="009D6160" w:rsidP="00FF11C3">
      <w:pPr>
        <w:pStyle w:val="Heading1"/>
        <w:tabs>
          <w:tab w:val="left" w:pos="8181"/>
        </w:tabs>
        <w:rPr>
          <w:rFonts w:ascii="Times New Roman" w:hAnsi="Times New Roman"/>
          <w:szCs w:val="24"/>
        </w:rPr>
      </w:pPr>
      <w:r w:rsidRPr="00FF11C3">
        <w:rPr>
          <w:rFonts w:ascii="Times New Roman" w:hAnsi="Times New Roman"/>
          <w:szCs w:val="24"/>
        </w:rPr>
        <w:t>1</w:t>
      </w:r>
      <w:r>
        <w:rPr>
          <w:rFonts w:ascii="Times New Roman" w:hAnsi="Times New Roman"/>
          <w:szCs w:val="24"/>
        </w:rPr>
        <w:t>2</w:t>
      </w:r>
      <w:r w:rsidRPr="009D6160">
        <w:rPr>
          <w:rFonts w:ascii="Times New Roman" w:hAnsi="Times New Roman"/>
          <w:szCs w:val="24"/>
        </w:rPr>
        <w:t>.</w:t>
      </w:r>
    </w:p>
    <w:p w:rsidR="001D2C91" w:rsidP="00B03E01">
      <w:pPr>
        <w:tabs>
          <w:tab w:val="left" w:pos="8181"/>
        </w:tabs>
        <w:spacing w:line="480" w:lineRule="atLeast"/>
        <w:ind w:firstLine="720"/>
        <w:jc w:val="both"/>
        <w:rPr>
          <w:rFonts w:ascii="Times New Roman" w:hAnsi="Times New Roman"/>
          <w:szCs w:val="24"/>
        </w:rPr>
      </w:pPr>
      <w:r w:rsidRPr="00FF11C3">
        <w:rPr>
          <w:rFonts w:ascii="Times New Roman" w:hAnsi="Times New Roman"/>
          <w:szCs w:val="24"/>
        </w:rPr>
        <w:t xml:space="preserve">GIPL and PSE </w:t>
      </w:r>
      <w:r w:rsidRPr="008502A7" w:rsidR="008502A7">
        <w:rPr>
          <w:rFonts w:ascii="Times New Roman" w:hAnsi="Times New Roman"/>
          <w:szCs w:val="24"/>
        </w:rPr>
        <w:t xml:space="preserve">reserve the right </w:t>
      </w:r>
      <w:r>
        <w:rPr>
          <w:rFonts w:ascii="Times New Roman" w:hAnsi="Times New Roman"/>
          <w:szCs w:val="24"/>
        </w:rPr>
        <w:t>to file testimony in this docket</w:t>
      </w:r>
      <w:r w:rsidR="008502A7">
        <w:rPr>
          <w:rFonts w:ascii="Times New Roman" w:hAnsi="Times New Roman"/>
          <w:szCs w:val="24"/>
        </w:rPr>
        <w:t xml:space="preserve"> </w:t>
      </w:r>
      <w:r>
        <w:rPr>
          <w:rFonts w:ascii="Times New Roman" w:hAnsi="Times New Roman"/>
          <w:szCs w:val="24"/>
        </w:rPr>
        <w:t>after reviewing other parties’ testimony.</w:t>
      </w:r>
    </w:p>
    <w:p w:rsidR="00DA3D91" w:rsidP="00912E64">
      <w:pPr>
        <w:tabs>
          <w:tab w:val="left" w:pos="8181"/>
        </w:tabs>
        <w:spacing w:line="480" w:lineRule="atLeast"/>
        <w:jc w:val="center"/>
        <w:rPr>
          <w:rFonts w:ascii="Times New Roman" w:hAnsi="Times New Roman"/>
          <w:szCs w:val="24"/>
        </w:rPr>
      </w:pPr>
      <w:r>
        <w:rPr>
          <w:rFonts w:ascii="Times New Roman" w:hAnsi="Times New Roman"/>
          <w:szCs w:val="24"/>
        </w:rPr>
        <w:t>13.</w:t>
      </w:r>
    </w:p>
    <w:p w:rsidR="001D2C91" w:rsidP="00912E64">
      <w:pPr>
        <w:tabs>
          <w:tab w:val="left" w:pos="8181"/>
        </w:tabs>
        <w:spacing w:line="480" w:lineRule="atLeast"/>
        <w:ind w:firstLine="720"/>
        <w:jc w:val="both"/>
        <w:rPr>
          <w:rFonts w:ascii="Times New Roman" w:hAnsi="Times New Roman"/>
          <w:szCs w:val="24"/>
        </w:rPr>
      </w:pPr>
      <w:r>
        <w:rPr>
          <w:rFonts w:ascii="Times New Roman" w:hAnsi="Times New Roman"/>
          <w:szCs w:val="24"/>
        </w:rPr>
        <w:t>GIP</w:t>
      </w:r>
      <w:r w:rsidR="000B6A21">
        <w:rPr>
          <w:rFonts w:ascii="Times New Roman" w:hAnsi="Times New Roman"/>
          <w:szCs w:val="24"/>
        </w:rPr>
        <w:t>L</w:t>
      </w:r>
      <w:r>
        <w:rPr>
          <w:rFonts w:ascii="Times New Roman" w:hAnsi="Times New Roman"/>
          <w:szCs w:val="24"/>
        </w:rPr>
        <w:t xml:space="preserve"> and PSE </w:t>
      </w:r>
      <w:r w:rsidRPr="00FF11C3">
        <w:rPr>
          <w:rFonts w:ascii="Times New Roman" w:hAnsi="Times New Roman"/>
          <w:szCs w:val="24"/>
        </w:rPr>
        <w:t>respectfully request that the following persons receive all notices, correspondence and copies of orders and other materials in this docket, and be placed upon</w:t>
      </w:r>
      <w:r>
        <w:rPr>
          <w:rFonts w:ascii="Times New Roman" w:hAnsi="Times New Roman"/>
          <w:szCs w:val="24"/>
        </w:rPr>
        <w:t xml:space="preserve"> the official service list:</w:t>
      </w:r>
    </w:p>
    <w:p w:rsidR="004E04F6" w:rsidP="00912E64">
      <w:pPr>
        <w:tabs>
          <w:tab w:val="left" w:pos="8181"/>
        </w:tabs>
        <w:spacing w:line="480" w:lineRule="atLeast"/>
        <w:ind w:firstLine="720"/>
        <w:jc w:val="both"/>
      </w:pPr>
      <w:r w:rsidRPr="00FF11C3">
        <w:rPr>
          <w:rFonts w:ascii="Times New Roman" w:hAnsi="Times New Roman"/>
          <w:szCs w:val="24"/>
        </w:rPr>
        <w:tab/>
      </w:r>
      <w:r w:rsidRPr="00FF11C3">
        <w:rPr>
          <w:rFonts w:ascii="Times New Roman" w:hAnsi="Times New Roman"/>
          <w:szCs w:val="24"/>
        </w:rPr>
        <w:tab/>
      </w:r>
    </w:p>
    <w:p w:rsidR="00FF11C3" w:rsidRPr="00FF11C3" w:rsidP="00912E64">
      <w:pPr>
        <w:pStyle w:val="BodyText"/>
        <w:tabs>
          <w:tab w:val="left" w:pos="8181"/>
        </w:tabs>
        <w:spacing w:line="240" w:lineRule="auto"/>
        <w:ind w:firstLine="3600"/>
        <w:rPr>
          <w:rFonts w:ascii="Times New Roman" w:hAnsi="Times New Roman"/>
          <w:szCs w:val="24"/>
        </w:rPr>
      </w:pPr>
      <w:r w:rsidRPr="00FF11C3">
        <w:rPr>
          <w:rFonts w:ascii="Times New Roman" w:hAnsi="Times New Roman"/>
          <w:szCs w:val="24"/>
        </w:rPr>
        <w:t>Kurt Ebersbach</w:t>
      </w:r>
    </w:p>
    <w:p w:rsidR="00F66501" w:rsidP="00FF11C3">
      <w:pPr>
        <w:pStyle w:val="BodyText"/>
        <w:tabs>
          <w:tab w:val="left" w:pos="8181"/>
        </w:tabs>
        <w:spacing w:line="240" w:lineRule="auto"/>
        <w:ind w:left="2880" w:firstLine="720"/>
        <w:rPr>
          <w:rFonts w:ascii="Times New Roman" w:hAnsi="Times New Roman"/>
          <w:szCs w:val="24"/>
        </w:rPr>
      </w:pPr>
      <w:r w:rsidRPr="00FF11C3">
        <w:rPr>
          <w:rFonts w:ascii="Times New Roman" w:hAnsi="Times New Roman"/>
          <w:szCs w:val="24"/>
        </w:rPr>
        <w:t>Jillian Kysor</w:t>
      </w:r>
    </w:p>
    <w:p w:rsidR="00F66501" w:rsidP="00FF11C3">
      <w:pPr>
        <w:pStyle w:val="BodyText"/>
        <w:tabs>
          <w:tab w:val="left" w:pos="8181"/>
        </w:tabs>
        <w:spacing w:line="240" w:lineRule="auto"/>
        <w:ind w:left="2880" w:firstLine="720"/>
        <w:rPr>
          <w:rFonts w:ascii="Times New Roman" w:hAnsi="Times New Roman"/>
          <w:szCs w:val="24"/>
        </w:rPr>
      </w:pPr>
      <w:r>
        <w:rPr>
          <w:rFonts w:ascii="Times New Roman" w:hAnsi="Times New Roman"/>
          <w:szCs w:val="24"/>
        </w:rPr>
        <w:t>Nicha Rakpanichmanee</w:t>
      </w:r>
      <w:r w:rsidRPr="009D6160" w:rsidR="009C780E">
        <w:rPr>
          <w:rFonts w:ascii="Times New Roman" w:hAnsi="Times New Roman"/>
          <w:szCs w:val="24"/>
        </w:rPr>
        <w:tab/>
      </w:r>
    </w:p>
    <w:p w:rsidR="00FF11C3" w:rsidRPr="00FF11C3" w:rsidP="00FF11C3">
      <w:pPr>
        <w:pStyle w:val="BodyText"/>
        <w:tabs>
          <w:tab w:val="left" w:pos="8181"/>
        </w:tabs>
        <w:spacing w:line="240" w:lineRule="auto"/>
        <w:ind w:left="2880" w:firstLine="720"/>
        <w:rPr>
          <w:rFonts w:ascii="Times New Roman" w:hAnsi="Times New Roman"/>
          <w:szCs w:val="24"/>
        </w:rPr>
      </w:pPr>
      <w:r w:rsidRPr="00FF11C3">
        <w:rPr>
          <w:rFonts w:ascii="Times New Roman" w:hAnsi="Times New Roman"/>
          <w:szCs w:val="24"/>
        </w:rPr>
        <w:t>Southern Environmental Law Center</w:t>
      </w:r>
    </w:p>
    <w:p w:rsidR="00FF11C3" w:rsidRPr="00FF11C3" w:rsidP="00FF11C3">
      <w:pPr>
        <w:tabs>
          <w:tab w:val="left" w:pos="8181"/>
        </w:tabs>
        <w:ind w:left="2880" w:firstLine="720"/>
        <w:rPr>
          <w:rFonts w:ascii="Times New Roman" w:hAnsi="Times New Roman"/>
          <w:szCs w:val="24"/>
        </w:rPr>
      </w:pPr>
      <w:r w:rsidRPr="00FF11C3">
        <w:rPr>
          <w:rFonts w:ascii="Times New Roman" w:hAnsi="Times New Roman"/>
          <w:iCs/>
          <w:szCs w:val="24"/>
        </w:rPr>
        <w:t>Ten 10</w:t>
      </w:r>
      <w:r w:rsidRPr="00FF11C3">
        <w:rPr>
          <w:rFonts w:ascii="Times New Roman" w:hAnsi="Times New Roman"/>
          <w:iCs/>
          <w:szCs w:val="24"/>
          <w:vertAlign w:val="superscript"/>
        </w:rPr>
        <w:t>th</w:t>
      </w:r>
      <w:r w:rsidRPr="00FF11C3">
        <w:rPr>
          <w:rFonts w:ascii="Times New Roman" w:hAnsi="Times New Roman"/>
          <w:iCs/>
          <w:szCs w:val="24"/>
        </w:rPr>
        <w:t xml:space="preserve"> St. NW, Suite 1050</w:t>
      </w:r>
    </w:p>
    <w:p w:rsidR="00FF11C3" w:rsidRPr="00FF11C3" w:rsidP="00FF11C3">
      <w:pPr>
        <w:tabs>
          <w:tab w:val="left" w:pos="8181"/>
        </w:tabs>
        <w:ind w:left="2880" w:firstLine="720"/>
        <w:rPr>
          <w:rFonts w:ascii="Times New Roman" w:hAnsi="Times New Roman"/>
          <w:iCs/>
          <w:szCs w:val="24"/>
        </w:rPr>
      </w:pPr>
      <w:r w:rsidRPr="00FF11C3">
        <w:rPr>
          <w:rFonts w:ascii="Times New Roman" w:hAnsi="Times New Roman"/>
          <w:iCs/>
          <w:szCs w:val="24"/>
        </w:rPr>
        <w:t>Atlanta, GA  30309</w:t>
      </w:r>
    </w:p>
    <w:p w:rsidR="00FF11C3" w:rsidRPr="00FF11C3" w:rsidP="00FF11C3">
      <w:pPr>
        <w:tabs>
          <w:tab w:val="left" w:pos="8181"/>
        </w:tabs>
        <w:ind w:left="2880" w:firstLine="720"/>
        <w:rPr>
          <w:rFonts w:ascii="Times New Roman" w:hAnsi="Times New Roman"/>
          <w:szCs w:val="24"/>
        </w:rPr>
      </w:pPr>
      <w:r w:rsidRPr="00FF11C3">
        <w:rPr>
          <w:rFonts w:ascii="Times New Roman" w:hAnsi="Times New Roman"/>
          <w:iCs/>
          <w:szCs w:val="24"/>
        </w:rPr>
        <w:t>P: (404) 521-9900</w:t>
      </w:r>
    </w:p>
    <w:p w:rsidR="00FF11C3" w:rsidRPr="00FF11C3" w:rsidP="00FF11C3">
      <w:pPr>
        <w:tabs>
          <w:tab w:val="left" w:pos="8181"/>
        </w:tabs>
        <w:ind w:left="2880" w:firstLine="720"/>
        <w:rPr>
          <w:rFonts w:ascii="Times New Roman" w:hAnsi="Times New Roman"/>
          <w:iCs/>
          <w:szCs w:val="24"/>
        </w:rPr>
      </w:pPr>
      <w:r w:rsidRPr="00FF11C3">
        <w:rPr>
          <w:rFonts w:ascii="Times New Roman" w:hAnsi="Times New Roman"/>
          <w:iCs/>
          <w:szCs w:val="24"/>
        </w:rPr>
        <w:t>F: (404) 521-9909</w:t>
      </w:r>
    </w:p>
    <w:p w:rsidR="00FF11C3" w:rsidRPr="00FF11C3" w:rsidP="00FF11C3">
      <w:pPr>
        <w:tabs>
          <w:tab w:val="left" w:pos="8181"/>
        </w:tabs>
        <w:ind w:left="2880" w:firstLine="720"/>
        <w:rPr>
          <w:rFonts w:ascii="Times New Roman" w:hAnsi="Times New Roman"/>
          <w:iCs/>
          <w:szCs w:val="24"/>
        </w:rPr>
      </w:pPr>
      <w:r w:rsidRPr="0022421C">
        <w:rPr>
          <w:rFonts w:ascii="Times New Roman" w:hAnsi="Times New Roman"/>
          <w:iCs/>
          <w:szCs w:val="24"/>
        </w:rPr>
        <w:t>kebersbach@selcga.org</w:t>
      </w:r>
      <w:r w:rsidRPr="009D6160">
        <w:rPr>
          <w:rFonts w:ascii="Times New Roman" w:hAnsi="Times New Roman"/>
          <w:iCs/>
          <w:szCs w:val="24"/>
        </w:rPr>
        <w:t xml:space="preserve"> </w:t>
      </w:r>
    </w:p>
    <w:p w:rsidR="00FF11C3" w:rsidP="00FF11C3">
      <w:pPr>
        <w:tabs>
          <w:tab w:val="left" w:pos="8181"/>
        </w:tabs>
        <w:ind w:left="2880" w:firstLine="720"/>
        <w:rPr>
          <w:rFonts w:ascii="Times New Roman" w:hAnsi="Times New Roman"/>
          <w:iCs/>
          <w:szCs w:val="24"/>
        </w:rPr>
      </w:pPr>
      <w:r w:rsidRPr="0022421C">
        <w:rPr>
          <w:rFonts w:ascii="Times New Roman" w:hAnsi="Times New Roman"/>
          <w:iCs/>
          <w:szCs w:val="24"/>
        </w:rPr>
        <w:t>jkysor@selcga.org</w:t>
      </w:r>
      <w:r w:rsidRPr="009D6160">
        <w:rPr>
          <w:rFonts w:ascii="Times New Roman" w:hAnsi="Times New Roman"/>
          <w:iCs/>
          <w:szCs w:val="24"/>
        </w:rPr>
        <w:t xml:space="preserve"> </w:t>
      </w:r>
      <w:r w:rsidRPr="00FF11C3">
        <w:rPr>
          <w:rFonts w:ascii="Times New Roman" w:hAnsi="Times New Roman"/>
          <w:iCs/>
          <w:szCs w:val="24"/>
        </w:rPr>
        <w:t xml:space="preserve"> </w:t>
      </w:r>
    </w:p>
    <w:p w:rsidR="00FF11C3" w:rsidRPr="00FF11C3">
      <w:pPr>
        <w:tabs>
          <w:tab w:val="left" w:pos="8181"/>
        </w:tabs>
        <w:ind w:left="2880" w:firstLine="720"/>
        <w:rPr>
          <w:rFonts w:ascii="Times New Roman" w:hAnsi="Times New Roman"/>
          <w:iCs/>
          <w:szCs w:val="24"/>
        </w:rPr>
      </w:pPr>
      <w:r>
        <w:rPr>
          <w:rFonts w:ascii="Times New Roman" w:hAnsi="Times New Roman"/>
          <w:iCs/>
          <w:szCs w:val="24"/>
        </w:rPr>
        <w:t>rnicha</w:t>
      </w:r>
      <w:r w:rsidR="009C780E">
        <w:rPr>
          <w:rFonts w:ascii="Times New Roman" w:hAnsi="Times New Roman"/>
          <w:iCs/>
          <w:szCs w:val="24"/>
        </w:rPr>
        <w:t>@selcga.org</w:t>
      </w:r>
    </w:p>
    <w:p w:rsidR="00DA3D91" w:rsidP="00912E64">
      <w:pPr>
        <w:pStyle w:val="BodyText"/>
        <w:tabs>
          <w:tab w:val="left" w:pos="8181"/>
        </w:tabs>
        <w:jc w:val="both"/>
        <w:rPr>
          <w:rFonts w:ascii="Times New Roman" w:hAnsi="Times New Roman"/>
          <w:b/>
          <w:szCs w:val="24"/>
        </w:rPr>
      </w:pPr>
    </w:p>
    <w:p w:rsidR="00DA3D91" w:rsidP="00912E64">
      <w:pPr>
        <w:pStyle w:val="BodyText"/>
        <w:tabs>
          <w:tab w:val="left" w:pos="8181"/>
        </w:tabs>
        <w:jc w:val="both"/>
        <w:rPr>
          <w:rFonts w:ascii="Times New Roman" w:hAnsi="Times New Roman"/>
          <w:szCs w:val="24"/>
        </w:rPr>
      </w:pPr>
      <w:r w:rsidRPr="00FF11C3">
        <w:rPr>
          <w:rFonts w:ascii="Times New Roman" w:hAnsi="Times New Roman"/>
          <w:b/>
          <w:szCs w:val="24"/>
        </w:rPr>
        <w:t>WHEREFORE,</w:t>
      </w:r>
      <w:r w:rsidRPr="009D6160">
        <w:rPr>
          <w:rFonts w:ascii="Times New Roman" w:hAnsi="Times New Roman"/>
          <w:szCs w:val="24"/>
        </w:rPr>
        <w:t xml:space="preserve"> GIPL </w:t>
      </w:r>
      <w:r w:rsidRPr="00FF11C3">
        <w:rPr>
          <w:rFonts w:ascii="Times New Roman" w:hAnsi="Times New Roman"/>
          <w:szCs w:val="24"/>
        </w:rPr>
        <w:t>and PSE respectfully request that the Commission grant this application for leave to intervene and admit them as full parties of record in these proceedings with all rights attendant thereto.</w:t>
      </w:r>
    </w:p>
    <w:p w:rsidR="006B2049" w:rsidP="00912E64">
      <w:pPr>
        <w:pStyle w:val="BodyText"/>
        <w:tabs>
          <w:tab w:val="left" w:pos="8181"/>
        </w:tabs>
        <w:jc w:val="both"/>
      </w:pPr>
    </w:p>
    <w:p w:rsidR="006B2049" w:rsidP="00912E64">
      <w:pPr>
        <w:pStyle w:val="BodyText"/>
        <w:tabs>
          <w:tab w:val="left" w:pos="8181"/>
        </w:tabs>
        <w:jc w:val="both"/>
      </w:pPr>
    </w:p>
    <w:p w:rsidR="006B2049" w:rsidP="00912E64">
      <w:pPr>
        <w:pStyle w:val="BodyText"/>
        <w:tabs>
          <w:tab w:val="left" w:pos="8181"/>
        </w:tabs>
        <w:jc w:val="both"/>
      </w:pPr>
    </w:p>
    <w:p w:rsidR="006B2049" w:rsidP="00912E64">
      <w:pPr>
        <w:pStyle w:val="BodyText"/>
        <w:tabs>
          <w:tab w:val="left" w:pos="8181"/>
        </w:tabs>
        <w:jc w:val="both"/>
      </w:pPr>
    </w:p>
    <w:p w:rsidR="006B2049" w:rsidP="00912E64">
      <w:pPr>
        <w:pStyle w:val="BodyText"/>
        <w:tabs>
          <w:tab w:val="left" w:pos="8181"/>
        </w:tabs>
        <w:jc w:val="both"/>
      </w:pPr>
    </w:p>
    <w:p w:rsidR="006B2049" w:rsidP="00912E64">
      <w:pPr>
        <w:pStyle w:val="BodyText"/>
        <w:tabs>
          <w:tab w:val="left" w:pos="8181"/>
        </w:tabs>
        <w:jc w:val="both"/>
      </w:pPr>
    </w:p>
    <w:p w:rsidR="00FF11C3" w:rsidRPr="00FF11C3" w:rsidP="00736FD8">
      <w:pPr>
        <w:tabs>
          <w:tab w:val="left" w:pos="8181"/>
        </w:tabs>
        <w:ind w:firstLine="720"/>
        <w:jc w:val="both"/>
        <w:rPr>
          <w:rFonts w:ascii="Times New Roman" w:hAnsi="Times New Roman"/>
          <w:szCs w:val="24"/>
        </w:rPr>
      </w:pPr>
      <w:r w:rsidRPr="00FF11C3">
        <w:rPr>
          <w:rFonts w:ascii="Times New Roman" w:hAnsi="Times New Roman"/>
          <w:szCs w:val="24"/>
        </w:rPr>
        <w:t xml:space="preserve">Respectfully submitted this </w:t>
      </w:r>
      <w:r w:rsidRPr="006B2049" w:rsidR="006B2049">
        <w:rPr>
          <w:rFonts w:ascii="Times New Roman" w:hAnsi="Times New Roman"/>
          <w:szCs w:val="24"/>
        </w:rPr>
        <w:t>16</w:t>
      </w:r>
      <w:r w:rsidRPr="006B2049" w:rsidR="000E3C0E">
        <w:rPr>
          <w:rFonts w:ascii="Times New Roman" w:hAnsi="Times New Roman"/>
          <w:szCs w:val="24"/>
          <w:vertAlign w:val="superscript"/>
        </w:rPr>
        <w:t>th</w:t>
      </w:r>
      <w:r w:rsidR="000E3C0E">
        <w:rPr>
          <w:rFonts w:ascii="Times New Roman" w:hAnsi="Times New Roman"/>
          <w:szCs w:val="24"/>
        </w:rPr>
        <w:t xml:space="preserve"> </w:t>
      </w:r>
      <w:r w:rsidRPr="00FF11C3">
        <w:rPr>
          <w:rFonts w:ascii="Times New Roman" w:hAnsi="Times New Roman"/>
          <w:szCs w:val="24"/>
        </w:rPr>
        <w:t xml:space="preserve">day of </w:t>
      </w:r>
      <w:r w:rsidR="008502A7">
        <w:rPr>
          <w:rFonts w:ascii="Times New Roman" w:hAnsi="Times New Roman"/>
          <w:szCs w:val="24"/>
        </w:rPr>
        <w:t>June</w:t>
      </w:r>
      <w:r w:rsidR="007D4D46">
        <w:rPr>
          <w:rFonts w:ascii="Times New Roman" w:hAnsi="Times New Roman"/>
          <w:szCs w:val="24"/>
        </w:rPr>
        <w:t>, 202</w:t>
      </w:r>
      <w:r w:rsidR="004E4C9F">
        <w:rPr>
          <w:rFonts w:ascii="Times New Roman" w:hAnsi="Times New Roman"/>
          <w:szCs w:val="24"/>
        </w:rPr>
        <w:t>1</w:t>
      </w:r>
      <w:r w:rsidRPr="00FF11C3">
        <w:rPr>
          <w:rFonts w:ascii="Times New Roman" w:hAnsi="Times New Roman"/>
          <w:szCs w:val="24"/>
        </w:rPr>
        <w:t>.</w:t>
      </w:r>
    </w:p>
    <w:p w:rsidR="00F66501" w:rsidP="00FF11C3">
      <w:pPr>
        <w:tabs>
          <w:tab w:val="left" w:pos="8181"/>
        </w:tabs>
        <w:rPr>
          <w:rFonts w:ascii="Times New Roman" w:hAnsi="Times New Roman"/>
          <w:szCs w:val="24"/>
        </w:rPr>
      </w:pPr>
      <w:r>
        <w:rPr>
          <w:rFonts w:ascii="Times New Roman" w:hAnsi="Times New Roman"/>
          <w:szCs w:val="24"/>
        </w:rPr>
        <w:t xml:space="preserve">                                                            </w:t>
      </w:r>
    </w:p>
    <w:p w:rsidR="00F66501" w:rsidP="00FF11C3">
      <w:pPr>
        <w:tabs>
          <w:tab w:val="left" w:pos="8181"/>
        </w:tabs>
        <w:rPr>
          <w:rFonts w:ascii="Times New Roman" w:hAnsi="Times New Roman"/>
          <w:noProof/>
          <w:szCs w:val="24"/>
        </w:rPr>
      </w:pPr>
      <w:r>
        <w:rPr>
          <w:rFonts w:ascii="Times New Roman" w:hAnsi="Times New Roman"/>
          <w:noProof/>
          <w:szCs w:val="24"/>
        </w:rPr>
        <w:t xml:space="preserve">                                                            </w:t>
      </w:r>
    </w:p>
    <w:p w:rsidR="004737AD" w:rsidP="00FF11C3">
      <w:pPr>
        <w:tabs>
          <w:tab w:val="left" w:pos="8181"/>
        </w:tabs>
        <w:rPr>
          <w:rFonts w:ascii="Times New Roman" w:hAnsi="Times New Roman"/>
          <w:szCs w:val="24"/>
        </w:rPr>
      </w:pPr>
    </w:p>
    <w:p w:rsidR="004737AD" w:rsidP="00FF11C3">
      <w:pPr>
        <w:tabs>
          <w:tab w:val="left" w:pos="8181"/>
        </w:tabs>
        <w:rPr>
          <w:rFonts w:ascii="Times New Roman" w:hAnsi="Times New Roman"/>
          <w:szCs w:val="24"/>
        </w:rPr>
      </w:pPr>
    </w:p>
    <w:p w:rsidR="004737AD" w:rsidP="00FF11C3">
      <w:pPr>
        <w:tabs>
          <w:tab w:val="left" w:pos="8181"/>
        </w:tabs>
        <w:rPr>
          <w:rFonts w:ascii="Times New Roman" w:hAnsi="Times New Roman"/>
          <w:szCs w:val="24"/>
        </w:rPr>
      </w:pPr>
    </w:p>
    <w:p w:rsidR="00FF11C3" w:rsidRPr="00FF11C3" w:rsidP="00FF11C3">
      <w:pPr>
        <w:tabs>
          <w:tab w:val="left" w:pos="8181"/>
        </w:tabs>
        <w:rPr>
          <w:rFonts w:ascii="Times New Roman" w:hAnsi="Times New Roman"/>
          <w:b/>
          <w:szCs w:val="24"/>
        </w:rPr>
      </w:pPr>
      <w:r>
        <w:rPr>
          <w:rFonts w:ascii="Times New Roman" w:hAnsi="Times New Roman"/>
          <w:szCs w:val="24"/>
        </w:rPr>
        <w:t xml:space="preserve">                                                            </w:t>
      </w:r>
      <w:r w:rsidRPr="00FF11C3">
        <w:rPr>
          <w:rFonts w:ascii="Times New Roman" w:hAnsi="Times New Roman"/>
          <w:szCs w:val="24"/>
        </w:rPr>
        <w:t>__________________________</w:t>
      </w:r>
    </w:p>
    <w:p w:rsidR="00F66501" w:rsidRPr="0022421C" w:rsidP="00FF11C3">
      <w:pPr>
        <w:pStyle w:val="BodyText"/>
        <w:tabs>
          <w:tab w:val="left" w:pos="8181"/>
        </w:tabs>
        <w:spacing w:line="240" w:lineRule="auto"/>
        <w:ind w:left="2880" w:firstLine="720"/>
        <w:rPr>
          <w:rFonts w:ascii="Times New Roman" w:hAnsi="Times New Roman"/>
          <w:szCs w:val="24"/>
        </w:rPr>
      </w:pPr>
      <w:r w:rsidRPr="0022421C">
        <w:rPr>
          <w:rFonts w:ascii="Times New Roman" w:hAnsi="Times New Roman"/>
          <w:szCs w:val="24"/>
        </w:rPr>
        <w:t>Kurt Ebersbach</w:t>
      </w:r>
    </w:p>
    <w:p w:rsidR="00DA3D91" w:rsidRPr="0022421C" w:rsidP="00DA3D91">
      <w:pPr>
        <w:tabs>
          <w:tab w:val="left" w:pos="8181"/>
        </w:tabs>
        <w:ind w:left="2880" w:firstLine="720"/>
        <w:rPr>
          <w:rFonts w:ascii="Times New Roman" w:hAnsi="Times New Roman"/>
        </w:rPr>
      </w:pPr>
      <w:r w:rsidRPr="0022421C">
        <w:rPr>
          <w:rFonts w:ascii="Times New Roman" w:hAnsi="Times New Roman"/>
        </w:rPr>
        <w:t>Jillian Kysor</w:t>
      </w:r>
    </w:p>
    <w:p w:rsidR="00DA3D91" w:rsidRPr="0022421C" w:rsidP="00DA3D91">
      <w:pPr>
        <w:tabs>
          <w:tab w:val="left" w:pos="8181"/>
        </w:tabs>
        <w:ind w:left="2880" w:firstLine="720"/>
        <w:rPr>
          <w:rFonts w:ascii="Times New Roman" w:hAnsi="Times New Roman"/>
          <w:noProof/>
        </w:rPr>
      </w:pPr>
      <w:r>
        <w:rPr>
          <w:rFonts w:ascii="Times New Roman" w:hAnsi="Times New Roman"/>
          <w:noProof/>
        </w:rPr>
        <w:t>Nicha Rakpanichmanee</w:t>
      </w:r>
    </w:p>
    <w:p w:rsidR="00FF11C3" w:rsidRPr="0022421C" w:rsidP="00FF11C3">
      <w:pPr>
        <w:pStyle w:val="BodyText"/>
        <w:tabs>
          <w:tab w:val="left" w:pos="8181"/>
        </w:tabs>
        <w:spacing w:line="240" w:lineRule="auto"/>
        <w:ind w:left="2880" w:firstLine="720"/>
        <w:rPr>
          <w:rFonts w:ascii="Times New Roman" w:hAnsi="Times New Roman"/>
          <w:szCs w:val="24"/>
        </w:rPr>
      </w:pPr>
      <w:r w:rsidRPr="0022421C">
        <w:rPr>
          <w:rFonts w:ascii="Times New Roman" w:hAnsi="Times New Roman"/>
          <w:szCs w:val="24"/>
        </w:rPr>
        <w:t>Southern Environmental Law Center</w:t>
      </w:r>
    </w:p>
    <w:p w:rsidR="00FF11C3" w:rsidRPr="0022421C" w:rsidP="00FF11C3">
      <w:pPr>
        <w:tabs>
          <w:tab w:val="left" w:pos="8181"/>
        </w:tabs>
        <w:ind w:left="2880" w:firstLine="720"/>
        <w:rPr>
          <w:rFonts w:ascii="Times New Roman" w:hAnsi="Times New Roman"/>
          <w:szCs w:val="24"/>
        </w:rPr>
      </w:pPr>
      <w:r w:rsidRPr="0022421C">
        <w:rPr>
          <w:rFonts w:ascii="Times New Roman" w:hAnsi="Times New Roman"/>
          <w:iCs/>
          <w:szCs w:val="24"/>
        </w:rPr>
        <w:t>Ten 10</w:t>
      </w:r>
      <w:r w:rsidRPr="0022421C">
        <w:rPr>
          <w:rFonts w:ascii="Times New Roman" w:hAnsi="Times New Roman"/>
          <w:iCs/>
          <w:szCs w:val="24"/>
          <w:vertAlign w:val="superscript"/>
        </w:rPr>
        <w:t>th</w:t>
      </w:r>
      <w:r w:rsidRPr="0022421C">
        <w:rPr>
          <w:rFonts w:ascii="Times New Roman" w:hAnsi="Times New Roman"/>
          <w:iCs/>
          <w:szCs w:val="24"/>
        </w:rPr>
        <w:t xml:space="preserve"> St. NW, Suite 1050</w:t>
      </w:r>
    </w:p>
    <w:p w:rsidR="00FF11C3" w:rsidRPr="0022421C" w:rsidP="00FF11C3">
      <w:pPr>
        <w:tabs>
          <w:tab w:val="left" w:pos="8181"/>
        </w:tabs>
        <w:ind w:left="2880" w:firstLine="720"/>
        <w:rPr>
          <w:rFonts w:ascii="Times New Roman" w:hAnsi="Times New Roman"/>
          <w:iCs/>
          <w:szCs w:val="24"/>
        </w:rPr>
      </w:pPr>
      <w:r w:rsidRPr="0022421C">
        <w:rPr>
          <w:rFonts w:ascii="Times New Roman" w:hAnsi="Times New Roman"/>
          <w:iCs/>
          <w:szCs w:val="24"/>
        </w:rPr>
        <w:t>Atlanta, GA  30309</w:t>
      </w:r>
    </w:p>
    <w:p w:rsidR="00FF11C3" w:rsidRPr="0022421C" w:rsidP="00FF11C3">
      <w:pPr>
        <w:tabs>
          <w:tab w:val="left" w:pos="8181"/>
        </w:tabs>
        <w:ind w:left="2880" w:firstLine="720"/>
        <w:rPr>
          <w:rFonts w:ascii="Times New Roman" w:hAnsi="Times New Roman"/>
          <w:szCs w:val="24"/>
        </w:rPr>
      </w:pPr>
      <w:r w:rsidRPr="0022421C">
        <w:rPr>
          <w:rFonts w:ascii="Times New Roman" w:hAnsi="Times New Roman"/>
          <w:iCs/>
          <w:szCs w:val="24"/>
        </w:rPr>
        <w:t>P: (404) 521-9900</w:t>
      </w:r>
    </w:p>
    <w:p w:rsidR="00F66501" w:rsidRPr="0022421C" w:rsidP="00FF11C3">
      <w:pPr>
        <w:tabs>
          <w:tab w:val="left" w:pos="8181"/>
        </w:tabs>
        <w:ind w:left="2880" w:firstLine="720"/>
        <w:rPr>
          <w:rFonts w:ascii="Times New Roman" w:hAnsi="Times New Roman"/>
          <w:iCs/>
          <w:szCs w:val="24"/>
        </w:rPr>
      </w:pPr>
      <w:r w:rsidRPr="0022421C">
        <w:rPr>
          <w:rFonts w:ascii="Times New Roman" w:hAnsi="Times New Roman"/>
          <w:iCs/>
          <w:szCs w:val="24"/>
        </w:rPr>
        <w:t>F: (404) 521-9909</w:t>
      </w:r>
    </w:p>
    <w:p w:rsidR="0022421C" w:rsidRPr="0022421C" w:rsidP="00FF11C3">
      <w:pPr>
        <w:tabs>
          <w:tab w:val="left" w:pos="8181"/>
        </w:tabs>
        <w:ind w:left="2880" w:firstLine="720"/>
        <w:rPr>
          <w:rFonts w:ascii="Times New Roman" w:hAnsi="Times New Roman"/>
          <w:iCs/>
          <w:szCs w:val="24"/>
        </w:rPr>
      </w:pPr>
      <w:r w:rsidRPr="0022421C">
        <w:rPr>
          <w:rFonts w:ascii="Times New Roman" w:hAnsi="Times New Roman"/>
          <w:iCs/>
          <w:szCs w:val="24"/>
        </w:rPr>
        <w:t>kebersbach@selcga.org</w:t>
      </w:r>
    </w:p>
    <w:p w:rsidR="00FF11C3" w:rsidRPr="0022421C" w:rsidP="00922B1B">
      <w:pPr>
        <w:tabs>
          <w:tab w:val="left" w:pos="8181"/>
        </w:tabs>
        <w:ind w:left="2880" w:firstLine="720"/>
        <w:rPr>
          <w:rFonts w:ascii="Times New Roman" w:hAnsi="Times New Roman"/>
          <w:noProof/>
        </w:rPr>
      </w:pPr>
      <w:r w:rsidRPr="006374E9">
        <w:rPr>
          <w:rFonts w:ascii="Times New Roman" w:hAnsi="Times New Roman"/>
        </w:rPr>
        <w:t>jkysor@selcga.org</w:t>
      </w:r>
      <w:r w:rsidRPr="0022421C">
        <w:rPr>
          <w:rFonts w:ascii="Times New Roman" w:hAnsi="Times New Roman"/>
          <w:noProof/>
        </w:rPr>
        <w:t xml:space="preserve"> </w:t>
      </w:r>
    </w:p>
    <w:p w:rsidR="00141AEB" w:rsidRPr="00FF11C3" w:rsidP="00141AEB">
      <w:pPr>
        <w:tabs>
          <w:tab w:val="left" w:pos="8181"/>
        </w:tabs>
        <w:ind w:left="2880" w:firstLine="720"/>
        <w:rPr>
          <w:rFonts w:ascii="Times New Roman" w:hAnsi="Times New Roman"/>
          <w:iCs/>
          <w:szCs w:val="24"/>
        </w:rPr>
      </w:pPr>
      <w:r>
        <w:rPr>
          <w:rFonts w:ascii="Times New Roman" w:hAnsi="Times New Roman"/>
          <w:iCs/>
          <w:szCs w:val="24"/>
        </w:rPr>
        <w:t>rnicha@selcga.org</w:t>
      </w:r>
    </w:p>
    <w:p w:rsidR="00DA3D91" w:rsidP="00912E64">
      <w:pPr>
        <w:tabs>
          <w:tab w:val="left" w:pos="8181"/>
        </w:tabs>
        <w:ind w:left="2880" w:firstLine="720"/>
        <w:rPr>
          <w:rFonts w:ascii="Times New Roman" w:hAnsi="Times New Roman"/>
          <w:szCs w:val="24"/>
        </w:rPr>
      </w:pPr>
      <w:r w:rsidRPr="0022421C">
        <w:rPr>
          <w:rFonts w:ascii="Times New Roman" w:hAnsi="Times New Roman"/>
          <w:szCs w:val="24"/>
        </w:rPr>
        <w:tab/>
      </w:r>
      <w:r w:rsidRPr="0022421C">
        <w:rPr>
          <w:rFonts w:ascii="Times New Roman" w:hAnsi="Times New Roman"/>
          <w:szCs w:val="24"/>
        </w:rPr>
        <w:tab/>
      </w:r>
      <w:r w:rsidRPr="0022421C">
        <w:rPr>
          <w:rFonts w:ascii="Times New Roman" w:hAnsi="Times New Roman"/>
          <w:szCs w:val="24"/>
        </w:rPr>
        <w:tab/>
      </w:r>
      <w:r w:rsidRPr="0022421C">
        <w:rPr>
          <w:rFonts w:ascii="Times New Roman" w:hAnsi="Times New Roman"/>
          <w:szCs w:val="24"/>
        </w:rPr>
        <w:tab/>
      </w:r>
    </w:p>
    <w:p w:rsidR="004737AD" w:rsidP="004737AD">
      <w:pPr>
        <w:tabs>
          <w:tab w:val="left" w:pos="8181"/>
        </w:tabs>
        <w:ind w:left="2880" w:firstLine="720"/>
        <w:rPr>
          <w:rFonts w:ascii="Times New Roman" w:hAnsi="Times New Roman"/>
          <w:i/>
          <w:szCs w:val="24"/>
        </w:rPr>
      </w:pPr>
      <w:r w:rsidRPr="0022421C">
        <w:rPr>
          <w:rFonts w:ascii="Times New Roman" w:hAnsi="Times New Roman"/>
          <w:i/>
          <w:szCs w:val="24"/>
        </w:rPr>
        <w:t>Counsel for GIPL and PSE</w:t>
      </w:r>
    </w:p>
    <w:p w:rsidR="004737AD" w:rsidP="004737AD">
      <w:pPr>
        <w:tabs>
          <w:tab w:val="left" w:pos="8181"/>
        </w:tabs>
        <w:ind w:left="2880" w:firstLine="720"/>
        <w:rPr>
          <w:rFonts w:ascii="Times New Roman" w:hAnsi="Times New Roman"/>
          <w:szCs w:val="24"/>
        </w:rPr>
      </w:pPr>
    </w:p>
    <w:p w:rsidR="004737AD" w:rsidP="004737AD">
      <w:pPr>
        <w:tabs>
          <w:tab w:val="left" w:pos="8181"/>
        </w:tabs>
        <w:ind w:left="2880" w:firstLine="720"/>
        <w:rPr>
          <w:rFonts w:ascii="Times New Roman" w:hAnsi="Times New Roman"/>
          <w:szCs w:val="24"/>
        </w:rPr>
        <w:sectPr>
          <w:footerReference w:type="default" r:id="rId4"/>
          <w:pgSz w:w="12240" w:h="15840"/>
          <w:pgMar w:top="1440" w:right="1440" w:bottom="1440" w:left="1440" w:header="720" w:footer="720" w:gutter="0"/>
          <w:cols w:space="720"/>
          <w:docGrid w:linePitch="360"/>
        </w:sectPr>
      </w:pPr>
    </w:p>
    <w:p w:rsidR="004737AD" w:rsidP="004737AD">
      <w:pPr>
        <w:tabs>
          <w:tab w:val="left" w:pos="8181"/>
        </w:tabs>
        <w:ind w:left="2880" w:firstLine="720"/>
        <w:rPr>
          <w:rFonts w:ascii="Times New Roman" w:hAnsi="Times New Roman"/>
          <w:szCs w:val="24"/>
        </w:rPr>
      </w:pPr>
      <w:r>
        <w:rPr>
          <w:rFonts w:ascii="Times New Roman" w:hAnsi="Times New Roman"/>
          <w:szCs w:val="24"/>
        </w:rPr>
        <w:t>CERTIFICATE OF SERVICE</w:t>
      </w:r>
    </w:p>
    <w:p w:rsidR="004737AD" w:rsidP="004737AD">
      <w:pPr>
        <w:tabs>
          <w:tab w:val="left" w:pos="8181"/>
        </w:tabs>
        <w:ind w:left="2880" w:firstLine="720"/>
        <w:rPr>
          <w:rFonts w:ascii="Times New Roman" w:hAnsi="Times New Roman"/>
          <w:szCs w:val="24"/>
        </w:rPr>
      </w:pPr>
    </w:p>
    <w:p w:rsidR="004737AD" w:rsidP="004737AD">
      <w:pPr>
        <w:spacing w:line="360" w:lineRule="auto"/>
        <w:rPr>
          <w:rFonts w:ascii="Times New Roman" w:hAnsi="Times New Roman"/>
          <w:szCs w:val="24"/>
        </w:rPr>
      </w:pPr>
      <w:r>
        <w:rPr>
          <w:rFonts w:ascii="Times New Roman" w:hAnsi="Times New Roman"/>
          <w:szCs w:val="24"/>
        </w:rPr>
        <w:tab/>
        <w:t xml:space="preserve">I certify that the foregoing </w:t>
      </w:r>
      <w:r w:rsidRPr="0048572C">
        <w:rPr>
          <w:rFonts w:ascii="Times New Roman" w:hAnsi="Times New Roman"/>
          <w:b/>
          <w:szCs w:val="24"/>
        </w:rPr>
        <w:t>Application for Leave to Intervene on behalf of Georgia Interfaith Power &amp; Light and Partnership for Southern Equity</w:t>
      </w:r>
      <w:r>
        <w:rPr>
          <w:rFonts w:ascii="Times New Roman" w:hAnsi="Times New Roman"/>
          <w:szCs w:val="24"/>
        </w:rPr>
        <w:t xml:space="preserve"> in Docket No. 43838 was filed with the Public Service Commission by electronic delivery on the 16</w:t>
      </w:r>
      <w:r w:rsidRPr="0048572C">
        <w:rPr>
          <w:rFonts w:ascii="Times New Roman" w:hAnsi="Times New Roman"/>
          <w:szCs w:val="24"/>
          <w:vertAlign w:val="superscript"/>
        </w:rPr>
        <w:t>th</w:t>
      </w:r>
      <w:r>
        <w:rPr>
          <w:rFonts w:ascii="Times New Roman" w:hAnsi="Times New Roman"/>
          <w:szCs w:val="24"/>
        </w:rPr>
        <w:t xml:space="preserve"> of June, 2021. An electronic copy of same was served upon all parties listed below by electronic mail as follows:</w:t>
      </w:r>
    </w:p>
    <w:p w:rsidR="004737AD" w:rsidP="004737AD">
      <w:pPr>
        <w:tabs>
          <w:tab w:val="left" w:pos="4410"/>
        </w:tabs>
        <w:rPr>
          <w:rFonts w:ascii="Times New Roman" w:hAnsi="Times New Roman"/>
          <w:noProof/>
          <w:szCs w:val="24"/>
          <w:u w:val="single"/>
        </w:rPr>
      </w:pPr>
      <w:r>
        <w:rPr>
          <w:rFonts w:ascii="Times New Roman" w:hAnsi="Times New Roman"/>
          <w:szCs w:val="24"/>
        </w:rPr>
        <w:tab/>
      </w:r>
    </w:p>
    <w:p w:rsidR="004737AD" w:rsidP="004737AD">
      <w:pPr>
        <w:tabs>
          <w:tab w:val="left" w:pos="4410"/>
        </w:tabs>
        <w:rPr>
          <w:rFonts w:ascii="Times New Roman" w:hAnsi="Times New Roman"/>
          <w:szCs w:val="24"/>
        </w:rPr>
      </w:pPr>
    </w:p>
    <w:p w:rsidR="004737AD" w:rsidRPr="001D410E" w:rsidP="004737AD">
      <w:pPr>
        <w:tabs>
          <w:tab w:val="left" w:pos="4410"/>
        </w:tabs>
        <w:rPr>
          <w:rFonts w:ascii="Times New Roman" w:hAnsi="Times New Roman"/>
          <w:szCs w:val="24"/>
        </w:rPr>
      </w:pPr>
    </w:p>
    <w:p w:rsidR="004737AD" w:rsidRPr="0048572C" w:rsidP="004737AD">
      <w:pPr>
        <w:tabs>
          <w:tab w:val="left" w:pos="4410"/>
        </w:tabs>
        <w:spacing w:before="120"/>
        <w:rPr>
          <w:rFonts w:ascii="Times New Roman" w:hAnsi="Times New Roman"/>
          <w:szCs w:val="24"/>
          <w:u w:val="single"/>
        </w:rPr>
      </w:pPr>
      <w:r w:rsidRPr="001D410E">
        <w:rPr>
          <w:rFonts w:ascii="Times New Roman" w:hAnsi="Times New Roman"/>
          <w:szCs w:val="24"/>
        </w:rPr>
        <w:tab/>
      </w:r>
      <w:r>
        <w:rPr>
          <w:rFonts w:ascii="Times New Roman" w:hAnsi="Times New Roman"/>
          <w:szCs w:val="24"/>
          <w:u w:val="single"/>
        </w:rPr>
        <w:tab/>
      </w:r>
      <w:r>
        <w:rPr>
          <w:rFonts w:ascii="Times New Roman" w:hAnsi="Times New Roman"/>
          <w:szCs w:val="24"/>
          <w:u w:val="single"/>
        </w:rPr>
        <w:tab/>
      </w:r>
      <w:r>
        <w:rPr>
          <w:rFonts w:ascii="Times New Roman" w:hAnsi="Times New Roman"/>
          <w:szCs w:val="24"/>
          <w:u w:val="single"/>
        </w:rPr>
        <w:tab/>
      </w:r>
      <w:r w:rsidRPr="0048572C">
        <w:rPr>
          <w:rFonts w:ascii="Times New Roman" w:hAnsi="Times New Roman"/>
          <w:szCs w:val="24"/>
          <w:u w:val="single"/>
        </w:rPr>
        <w:tab/>
      </w:r>
    </w:p>
    <w:p w:rsidR="004737AD" w:rsidP="004737AD">
      <w:pPr>
        <w:tabs>
          <w:tab w:val="left" w:pos="4410"/>
        </w:tabs>
        <w:rPr>
          <w:rFonts w:ascii="Times New Roman" w:hAnsi="Times New Roman"/>
          <w:b/>
          <w:szCs w:val="24"/>
        </w:rPr>
      </w:pPr>
      <w:r>
        <w:rPr>
          <w:rFonts w:ascii="Times New Roman" w:hAnsi="Times New Roman"/>
          <w:b/>
          <w:szCs w:val="24"/>
        </w:rPr>
        <w:tab/>
      </w:r>
      <w:r w:rsidRPr="0048572C">
        <w:rPr>
          <w:rFonts w:ascii="Times New Roman" w:hAnsi="Times New Roman"/>
          <w:b/>
          <w:szCs w:val="24"/>
        </w:rPr>
        <w:t>Kurt Ebersbach</w:t>
      </w:r>
    </w:p>
    <w:p w:rsidR="004737AD" w:rsidP="004737AD">
      <w:pPr>
        <w:tabs>
          <w:tab w:val="left" w:pos="4410"/>
        </w:tabs>
        <w:rPr>
          <w:rFonts w:ascii="Times New Roman" w:hAnsi="Times New Roman"/>
          <w:b/>
          <w:szCs w:val="24"/>
        </w:rPr>
      </w:pPr>
    </w:p>
    <w:p w:rsidR="004737AD" w:rsidRPr="004737AD" w:rsidP="004737AD">
      <w:pPr>
        <w:tabs>
          <w:tab w:val="left" w:pos="4410"/>
        </w:tabs>
        <w:rPr>
          <w:rFonts w:ascii="Times New Roman" w:hAnsi="Times New Roman"/>
          <w:b/>
          <w:sz w:val="16"/>
          <w:szCs w:val="24"/>
        </w:rPr>
      </w:pPr>
    </w:p>
    <w:p w:rsidR="004737AD" w:rsidRPr="00353613" w:rsidP="004737AD">
      <w:pPr>
        <w:tabs>
          <w:tab w:val="left" w:pos="4410"/>
        </w:tabs>
        <w:rPr>
          <w:rFonts w:ascii="Times New Roman" w:hAnsi="Times New Roman"/>
          <w:b/>
          <w:szCs w:val="24"/>
        </w:rPr>
      </w:pPr>
    </w:p>
    <w:tbl>
      <w:tblPr>
        <w:tblStyle w:val="TableGrid"/>
        <w:tblW w:w="99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
      <w:tblGrid>
        <w:gridCol w:w="5310"/>
        <w:gridCol w:w="4675"/>
      </w:tblGrid>
      <w:tr w:rsidTr="009F2E36">
        <w:tblPrEx>
          <w:tblW w:w="99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c>
          <w:tcPr>
            <w:tcW w:w="5310" w:type="dxa"/>
          </w:tcPr>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Reece McAlister</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Georgia Public Service Commission</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244 Washington Street, SW</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Atlanta, Georgia 30334</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reecem@psc.state.ga.us</w:t>
            </w:r>
          </w:p>
          <w:p w:rsidR="004737AD" w:rsidRPr="008C48BB" w:rsidP="009F2E36">
            <w:pPr>
              <w:spacing w:after="0" w:line="240" w:lineRule="auto"/>
              <w:rPr>
                <w:rFonts w:ascii="Times New Roman" w:eastAsia="Times" w:hAnsi="Times New Roman" w:cs="Times New Roman"/>
                <w:sz w:val="24"/>
                <w:szCs w:val="24"/>
                <w:lang w:val="en-US" w:eastAsia="en-US" w:bidi="ar-SA"/>
              </w:rPr>
            </w:pPr>
          </w:p>
        </w:tc>
        <w:tc>
          <w:tcPr>
            <w:tcW w:w="4675" w:type="dxa"/>
          </w:tcPr>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Jim Clarkson</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Resource Supply Management</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135 Emerald Lake R</w:t>
            </w:r>
            <w:r>
              <w:rPr>
                <w:rFonts w:ascii="Times New Roman" w:eastAsia="Times" w:hAnsi="Times New Roman" w:cs="Times New Roman"/>
                <w:sz w:val="24"/>
                <w:szCs w:val="24"/>
                <w:lang w:val="en-US" w:eastAsia="en-US" w:bidi="ar-SA"/>
              </w:rPr>
              <w:t>oa</w:t>
            </w:r>
            <w:r w:rsidRPr="008C48BB">
              <w:rPr>
                <w:rFonts w:ascii="Times New Roman" w:eastAsia="Times" w:hAnsi="Times New Roman" w:cs="Times New Roman"/>
                <w:sz w:val="24"/>
                <w:szCs w:val="24"/>
                <w:lang w:val="en-US" w:eastAsia="en-US" w:bidi="ar-SA"/>
              </w:rPr>
              <w:t>d</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Columbia, South Carolina 29209</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jclarkson@rsmenergy.com</w:t>
            </w:r>
          </w:p>
          <w:p w:rsidR="004737AD" w:rsidRPr="008C48BB" w:rsidP="009F2E36">
            <w:pPr>
              <w:spacing w:after="0" w:line="240" w:lineRule="auto"/>
              <w:rPr>
                <w:rFonts w:ascii="Times New Roman" w:eastAsia="Times" w:hAnsi="Times New Roman" w:cs="Times New Roman"/>
                <w:sz w:val="24"/>
                <w:szCs w:val="24"/>
                <w:lang w:val="en-US" w:eastAsia="en-US" w:bidi="ar-SA"/>
              </w:rPr>
            </w:pPr>
          </w:p>
        </w:tc>
      </w:tr>
      <w:tr w:rsidTr="009F2E36">
        <w:tblPrEx>
          <w:tblW w:w="9985" w:type="dxa"/>
          <w:tblInd w:w="0" w:type="dxa"/>
          <w:tblCellMar>
            <w:top w:w="0" w:type="dxa"/>
            <w:left w:w="108" w:type="dxa"/>
            <w:bottom w:w="0" w:type="dxa"/>
            <w:right w:w="108" w:type="dxa"/>
          </w:tblCellMar>
          <w:tblLook w:val="04A0"/>
        </w:tblPrEx>
        <w:tc>
          <w:tcPr>
            <w:tcW w:w="5310" w:type="dxa"/>
          </w:tcPr>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Kevin C. Greene</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Steven J. Hewitson</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Brandon F. Marzo</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Troutman Pepper</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Nations Bank Plaza</w:t>
            </w:r>
            <w:r w:rsidRPr="008C48BB">
              <w:rPr>
                <w:rFonts w:ascii="Times New Roman" w:eastAsia="Times" w:hAnsi="Times New Roman" w:cs="Times New Roman"/>
                <w:sz w:val="24"/>
                <w:szCs w:val="24"/>
                <w:lang w:val="en-US" w:eastAsia="en-US" w:bidi="ar-SA"/>
              </w:rPr>
              <w:tab/>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600 Peachtree Street NE, Suite 3000</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Atlanta, Georgia 30308</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kevin.greene@troutman.com</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steven.hewitson@troutman.com</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 xml:space="preserve">brandon.marzo@troutman.com </w:t>
            </w:r>
          </w:p>
          <w:p w:rsidR="004737AD" w:rsidRPr="008C48BB" w:rsidP="009F2E36">
            <w:pPr>
              <w:spacing w:after="0" w:line="240" w:lineRule="auto"/>
              <w:rPr>
                <w:rFonts w:ascii="Times New Roman" w:eastAsia="Times" w:hAnsi="Times New Roman" w:cs="Times New Roman"/>
                <w:sz w:val="24"/>
                <w:szCs w:val="24"/>
                <w:lang w:val="en-US" w:eastAsia="en-US" w:bidi="ar-SA"/>
              </w:rPr>
            </w:pP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G. L. Bowen, III</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Charles B. Jones, III</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Georgia Association of Manufacturers</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The Hurt Building</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50 Hurt Plaza, Suite 985</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Atlanta, Georgia 30303</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rbowen@gamfg.org</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 xml:space="preserve">cjones@gamfg.org </w:t>
            </w:r>
          </w:p>
          <w:p w:rsidR="004737AD" w:rsidRPr="008C48BB" w:rsidP="009F2E36">
            <w:pPr>
              <w:spacing w:after="0" w:line="240" w:lineRule="auto"/>
              <w:rPr>
                <w:rFonts w:ascii="Times New Roman" w:eastAsia="Times" w:hAnsi="Times New Roman" w:cs="Times New Roman"/>
                <w:sz w:val="24"/>
                <w:szCs w:val="24"/>
                <w:lang w:val="en-US" w:eastAsia="en-US" w:bidi="ar-SA"/>
              </w:rPr>
            </w:pPr>
          </w:p>
        </w:tc>
        <w:tc>
          <w:tcPr>
            <w:tcW w:w="4675" w:type="dxa"/>
          </w:tcPr>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Liz Coyle</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Georgia Watch</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55 Marietta Street NW, Suite 903</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Atlanta, GA 30303</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lcoyle@georgiawatch.org</w:t>
            </w:r>
          </w:p>
          <w:p w:rsidR="004737AD" w:rsidRPr="008C48BB" w:rsidP="009F2E36">
            <w:pPr>
              <w:spacing w:after="0" w:line="240" w:lineRule="auto"/>
              <w:rPr>
                <w:rFonts w:ascii="Times New Roman" w:eastAsia="Times" w:hAnsi="Times New Roman" w:cs="Times New Roman"/>
                <w:sz w:val="24"/>
                <w:szCs w:val="24"/>
                <w:lang w:val="en-US" w:eastAsia="en-US" w:bidi="ar-SA"/>
              </w:rPr>
            </w:pP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Bryan Jacob</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Southern Alliance for Clean Energy</w:t>
            </w:r>
          </w:p>
          <w:p w:rsidR="004737AD" w:rsidP="009F2E36">
            <w:pPr>
              <w:spacing w:after="0" w:line="240" w:lineRule="auto"/>
              <w:rPr>
                <w:rFonts w:ascii="Times New Roman" w:eastAsia="Times" w:hAnsi="Times New Roman" w:cs="Times New Roman"/>
                <w:sz w:val="24"/>
                <w:szCs w:val="24"/>
                <w:lang w:val="en-US" w:eastAsia="en-US" w:bidi="ar-SA"/>
              </w:rPr>
            </w:pPr>
            <w:r>
              <w:rPr>
                <w:rFonts w:ascii="Times New Roman" w:eastAsia="Times" w:hAnsi="Times New Roman" w:cs="Times New Roman"/>
                <w:sz w:val="24"/>
                <w:szCs w:val="24"/>
                <w:lang w:val="en-US" w:eastAsia="en-US" w:bidi="ar-SA"/>
              </w:rPr>
              <w:t xml:space="preserve">1455 Hampton Hill Drive </w:t>
            </w:r>
          </w:p>
          <w:p w:rsidR="004737AD" w:rsidP="009F2E36">
            <w:pPr>
              <w:spacing w:after="0" w:line="240" w:lineRule="auto"/>
              <w:rPr>
                <w:rFonts w:ascii="Times New Roman" w:eastAsia="Times" w:hAnsi="Times New Roman" w:cs="Times New Roman"/>
                <w:sz w:val="24"/>
                <w:szCs w:val="24"/>
                <w:lang w:val="en-US" w:eastAsia="en-US" w:bidi="ar-SA"/>
              </w:rPr>
            </w:pPr>
            <w:r>
              <w:rPr>
                <w:rFonts w:ascii="Times New Roman" w:eastAsia="Times" w:hAnsi="Times New Roman" w:cs="Times New Roman"/>
                <w:sz w:val="24"/>
                <w:szCs w:val="24"/>
                <w:lang w:val="en-US" w:eastAsia="en-US" w:bidi="ar-SA"/>
              </w:rPr>
              <w:t>Alpharetta, Georgia 30022</w:t>
            </w:r>
          </w:p>
          <w:p w:rsidR="004737AD"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bryan@cleanenergy.org</w:t>
            </w:r>
            <w:r>
              <w:rPr>
                <w:rFonts w:ascii="Times New Roman" w:eastAsia="Times" w:hAnsi="Times New Roman" w:cs="Times New Roman"/>
                <w:sz w:val="24"/>
                <w:szCs w:val="24"/>
                <w:lang w:val="en-US" w:eastAsia="en-US" w:bidi="ar-SA"/>
              </w:rPr>
              <w:t xml:space="preserve"> </w:t>
            </w:r>
          </w:p>
          <w:p w:rsidR="004737AD" w:rsidP="009F2E36">
            <w:pPr>
              <w:spacing w:after="0" w:line="240" w:lineRule="auto"/>
              <w:rPr>
                <w:rFonts w:ascii="Times New Roman" w:eastAsia="Times" w:hAnsi="Times New Roman" w:cs="Times New Roman"/>
                <w:sz w:val="24"/>
                <w:szCs w:val="24"/>
                <w:lang w:val="en-US" w:eastAsia="en-US" w:bidi="ar-SA"/>
              </w:rPr>
            </w:pP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Steven C</w:t>
            </w:r>
            <w:r>
              <w:rPr>
                <w:rFonts w:ascii="Times New Roman" w:eastAsia="Times" w:hAnsi="Times New Roman" w:cs="Times New Roman"/>
                <w:sz w:val="24"/>
                <w:szCs w:val="24"/>
                <w:lang w:val="en-US" w:eastAsia="en-US" w:bidi="ar-SA"/>
              </w:rPr>
              <w:t>.</w:t>
            </w:r>
            <w:r w:rsidRPr="008C48BB">
              <w:rPr>
                <w:rFonts w:ascii="Times New Roman" w:eastAsia="Times" w:hAnsi="Times New Roman" w:cs="Times New Roman"/>
                <w:sz w:val="24"/>
                <w:szCs w:val="24"/>
                <w:lang w:val="en-US" w:eastAsia="en-US" w:bidi="ar-SA"/>
              </w:rPr>
              <w:t xml:space="preserve"> Prenovitz, MBA</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Concerned Ratepayers of Georgia</w:t>
            </w:r>
          </w:p>
          <w:p w:rsidR="004737AD" w:rsidP="009F2E36">
            <w:pPr>
              <w:spacing w:after="0" w:line="240" w:lineRule="auto"/>
              <w:rPr>
                <w:rFonts w:ascii="Times New Roman" w:eastAsia="Times" w:hAnsi="Times New Roman" w:cs="Times New Roman"/>
                <w:sz w:val="24"/>
                <w:szCs w:val="24"/>
                <w:lang w:val="en-US" w:eastAsia="en-US" w:bidi="ar-SA"/>
              </w:rPr>
            </w:pPr>
            <w:r>
              <w:rPr>
                <w:rFonts w:ascii="Times New Roman" w:eastAsia="Times" w:hAnsi="Times New Roman" w:cs="Times New Roman"/>
                <w:sz w:val="24"/>
                <w:szCs w:val="24"/>
                <w:lang w:val="en-US" w:eastAsia="en-US" w:bidi="ar-SA"/>
              </w:rPr>
              <w:t>4295 Amberglade Court</w:t>
            </w:r>
          </w:p>
          <w:p w:rsidR="004737AD" w:rsidRPr="008C48BB" w:rsidP="009F2E36">
            <w:pPr>
              <w:spacing w:after="0" w:line="240" w:lineRule="auto"/>
              <w:rPr>
                <w:rFonts w:ascii="Times New Roman" w:eastAsia="Times" w:hAnsi="Times New Roman" w:cs="Times New Roman"/>
                <w:sz w:val="24"/>
                <w:szCs w:val="24"/>
                <w:lang w:val="en-US" w:eastAsia="en-US" w:bidi="ar-SA"/>
              </w:rPr>
            </w:pPr>
            <w:r>
              <w:rPr>
                <w:rFonts w:ascii="Times New Roman" w:eastAsia="Times" w:hAnsi="Times New Roman" w:cs="Times New Roman"/>
                <w:sz w:val="24"/>
                <w:szCs w:val="24"/>
                <w:lang w:val="en-US" w:eastAsia="en-US" w:bidi="ar-SA"/>
              </w:rPr>
              <w:t>Norcross, GA 30092</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 xml:space="preserve">scprenovitz@gmail.com </w:t>
            </w:r>
          </w:p>
          <w:p w:rsidR="004737AD" w:rsidP="009F2E36">
            <w:pPr>
              <w:spacing w:after="0" w:line="240" w:lineRule="auto"/>
              <w:rPr>
                <w:rFonts w:ascii="Times New Roman" w:eastAsia="Times" w:hAnsi="Times New Roman" w:cs="Times New Roman"/>
                <w:sz w:val="24"/>
                <w:szCs w:val="24"/>
                <w:lang w:val="en-US" w:eastAsia="en-US" w:bidi="ar-SA"/>
              </w:rPr>
            </w:pP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Ben J</w:t>
            </w:r>
            <w:r>
              <w:rPr>
                <w:rFonts w:ascii="Times New Roman" w:eastAsia="Times" w:hAnsi="Times New Roman" w:cs="Times New Roman"/>
                <w:sz w:val="24"/>
                <w:szCs w:val="24"/>
                <w:lang w:val="en-US" w:eastAsia="en-US" w:bidi="ar-SA"/>
              </w:rPr>
              <w:t>.</w:t>
            </w:r>
            <w:r w:rsidRPr="008C48BB">
              <w:rPr>
                <w:rFonts w:ascii="Times New Roman" w:eastAsia="Times" w:hAnsi="Times New Roman" w:cs="Times New Roman"/>
                <w:sz w:val="24"/>
                <w:szCs w:val="24"/>
                <w:lang w:val="en-US" w:eastAsia="en-US" w:bidi="ar-SA"/>
              </w:rPr>
              <w:t xml:space="preserve"> Stockton, PE, MBA</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Concerned Ratepayers of Georgia</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2305 Global Forum Blvd, Suite 912</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Atlanta, GA 30340</w:t>
            </w:r>
          </w:p>
          <w:p w:rsidR="004737AD" w:rsidRPr="008C48BB" w:rsidP="009F2E36">
            <w:pPr>
              <w:spacing w:after="0" w:line="240" w:lineRule="auto"/>
              <w:rPr>
                <w:rFonts w:ascii="Times New Roman" w:eastAsia="Times" w:hAnsi="Times New Roman" w:cs="Times New Roman"/>
                <w:sz w:val="24"/>
                <w:szCs w:val="24"/>
                <w:lang w:val="en-US" w:eastAsia="en-US" w:bidi="ar-SA"/>
              </w:rPr>
            </w:pPr>
            <w:r w:rsidRPr="008C48BB">
              <w:rPr>
                <w:rFonts w:ascii="Times New Roman" w:eastAsia="Times" w:hAnsi="Times New Roman" w:cs="Times New Roman"/>
                <w:sz w:val="24"/>
                <w:szCs w:val="24"/>
                <w:lang w:val="en-US" w:eastAsia="en-US" w:bidi="ar-SA"/>
              </w:rPr>
              <w:t>encomanager13@gmail.com</w:t>
            </w:r>
          </w:p>
        </w:tc>
      </w:tr>
    </w:tbl>
    <w:p w:rsidR="00FF11C3" w:rsidRPr="00FF11C3" w:rsidP="004737AD">
      <w:pPr>
        <w:widowControl w:val="0"/>
        <w:tabs>
          <w:tab w:val="center" w:pos="4680"/>
          <w:tab w:val="left" w:pos="8181"/>
        </w:tabs>
        <w:suppressAutoHyphens/>
        <w:autoSpaceDE w:val="0"/>
        <w:autoSpaceDN w:val="0"/>
        <w:adjustRightInd w:val="0"/>
        <w:spacing w:line="240" w:lineRule="atLeast"/>
        <w:rPr>
          <w:rFonts w:ascii="Times New Roman" w:hAnsi="Times New Roman"/>
          <w:szCs w:val="24"/>
        </w:rPr>
      </w:pPr>
    </w:p>
    <w:sectPr>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94896651"/>
      <w:docPartObj>
        <w:docPartGallery w:val="Page Numbers (Bottom of Page)"/>
        <w:docPartUnique/>
      </w:docPartObj>
    </w:sdtPr>
    <w:sdtEndPr>
      <w:rPr>
        <w:rFonts w:ascii="Times New Roman" w:hAnsi="Times New Roman"/>
        <w:noProof/>
      </w:rPr>
    </w:sdtEndPr>
    <w:sdtContent>
      <w:p w:rsidR="00D8101B" w:rsidRPr="00D8101B">
        <w:pPr>
          <w:pStyle w:val="Footer"/>
          <w:jc w:val="center"/>
          <w:rPr>
            <w:rFonts w:ascii="Times New Roman" w:hAnsi="Times New Roman"/>
          </w:rPr>
        </w:pPr>
        <w:r w:rsidRPr="00D8101B">
          <w:rPr>
            <w:rFonts w:ascii="Times New Roman" w:hAnsi="Times New Roman"/>
          </w:rPr>
          <w:fldChar w:fldCharType="begin"/>
        </w:r>
        <w:r w:rsidRPr="00D8101B">
          <w:rPr>
            <w:rFonts w:ascii="Times New Roman" w:hAnsi="Times New Roman"/>
          </w:rPr>
          <w:instrText xml:space="preserve"> PAGE   \* MERGEFORMAT </w:instrText>
        </w:r>
        <w:r w:rsidRPr="00D8101B">
          <w:rPr>
            <w:rFonts w:ascii="Times New Roman" w:hAnsi="Times New Roman"/>
          </w:rPr>
          <w:fldChar w:fldCharType="separate"/>
        </w:r>
        <w:r w:rsidR="00455E57">
          <w:rPr>
            <w:rFonts w:ascii="Times New Roman" w:hAnsi="Times New Roman"/>
            <w:noProof/>
          </w:rPr>
          <w:t>6</w:t>
        </w:r>
        <w:r w:rsidRPr="00D8101B">
          <w:rPr>
            <w:rFonts w:ascii="Times New Roman" w:hAnsi="Times New Roman"/>
            <w:noProof/>
          </w:rPr>
          <w:fldChar w:fldCharType="end"/>
        </w:r>
      </w:p>
    </w:sdtContent>
  </w:sdt>
  <w:p w:rsidR="00FF1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737AD" w:rsidRPr="00D8101B">
    <w:pPr>
      <w:pStyle w:val="Footer"/>
      <w:jc w:val="center"/>
      <w:rPr>
        <w:rFonts w:ascii="Times New Roman" w:hAnsi="Times New Roman"/>
      </w:rPr>
    </w:pPr>
  </w:p>
  <w:p w:rsidR="004737AD">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27E"/>
    <w:rsid w:val="000A738E"/>
    <w:rsid w:val="000B6A21"/>
    <w:rsid w:val="000E3C0E"/>
    <w:rsid w:val="001164D7"/>
    <w:rsid w:val="00131E14"/>
    <w:rsid w:val="00141AEB"/>
    <w:rsid w:val="001808F1"/>
    <w:rsid w:val="001D2C91"/>
    <w:rsid w:val="001D410E"/>
    <w:rsid w:val="001F251D"/>
    <w:rsid w:val="002012BB"/>
    <w:rsid w:val="00215F5B"/>
    <w:rsid w:val="0022421C"/>
    <w:rsid w:val="0033207E"/>
    <w:rsid w:val="00353613"/>
    <w:rsid w:val="00375055"/>
    <w:rsid w:val="003B1BB5"/>
    <w:rsid w:val="003D706D"/>
    <w:rsid w:val="00455E57"/>
    <w:rsid w:val="004737AD"/>
    <w:rsid w:val="0048572C"/>
    <w:rsid w:val="004E04F6"/>
    <w:rsid w:val="004E4C9F"/>
    <w:rsid w:val="006374E9"/>
    <w:rsid w:val="00682E42"/>
    <w:rsid w:val="006B2049"/>
    <w:rsid w:val="006D452F"/>
    <w:rsid w:val="006D4679"/>
    <w:rsid w:val="007074C0"/>
    <w:rsid w:val="00736FD8"/>
    <w:rsid w:val="007D4D46"/>
    <w:rsid w:val="00826E7D"/>
    <w:rsid w:val="0083177B"/>
    <w:rsid w:val="008502A7"/>
    <w:rsid w:val="00891D71"/>
    <w:rsid w:val="008A320E"/>
    <w:rsid w:val="008B1EDB"/>
    <w:rsid w:val="008C48BB"/>
    <w:rsid w:val="008E4378"/>
    <w:rsid w:val="008E5F5B"/>
    <w:rsid w:val="008F09D8"/>
    <w:rsid w:val="00912E64"/>
    <w:rsid w:val="00922B1B"/>
    <w:rsid w:val="009B52D9"/>
    <w:rsid w:val="009C780E"/>
    <w:rsid w:val="009D341C"/>
    <w:rsid w:val="009D6160"/>
    <w:rsid w:val="009F2E36"/>
    <w:rsid w:val="009F61E7"/>
    <w:rsid w:val="00A20937"/>
    <w:rsid w:val="00A56E47"/>
    <w:rsid w:val="00A770A6"/>
    <w:rsid w:val="00AA7203"/>
    <w:rsid w:val="00B03E01"/>
    <w:rsid w:val="00BA118A"/>
    <w:rsid w:val="00C00C7C"/>
    <w:rsid w:val="00C0530D"/>
    <w:rsid w:val="00C172A2"/>
    <w:rsid w:val="00C4327E"/>
    <w:rsid w:val="00D46057"/>
    <w:rsid w:val="00D8101B"/>
    <w:rsid w:val="00D95C22"/>
    <w:rsid w:val="00DA3D91"/>
    <w:rsid w:val="00DB1674"/>
    <w:rsid w:val="00DC28C3"/>
    <w:rsid w:val="00E03BED"/>
    <w:rsid w:val="00E231A6"/>
    <w:rsid w:val="00E305A2"/>
    <w:rsid w:val="00F0228B"/>
    <w:rsid w:val="00F35330"/>
    <w:rsid w:val="00F45EE2"/>
    <w:rsid w:val="00F66501"/>
    <w:rsid w:val="00F8065D"/>
    <w:rsid w:val="00FF11C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1C3"/>
    <w:pPr>
      <w:spacing w:after="0" w:line="240" w:lineRule="auto"/>
    </w:pPr>
    <w:rPr>
      <w:rFonts w:ascii="Book Antiqua" w:eastAsia="Times" w:hAnsi="Book Antiqua" w:cs="Times New Roman"/>
      <w:sz w:val="24"/>
      <w:szCs w:val="20"/>
    </w:rPr>
  </w:style>
  <w:style w:type="paragraph" w:styleId="Heading1">
    <w:name w:val="heading 1"/>
    <w:basedOn w:val="Normal"/>
    <w:next w:val="Normal"/>
    <w:link w:val="Heading1Char"/>
    <w:qFormat/>
    <w:rsid w:val="00FF11C3"/>
    <w:pPr>
      <w:keepNext/>
      <w:spacing w:after="240"/>
      <w:jc w:val="cente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11C3"/>
    <w:rPr>
      <w:rFonts w:ascii="Book Antiqua" w:eastAsia="Times" w:hAnsi="Book Antiqua" w:cs="Times New Roman"/>
      <w:sz w:val="24"/>
      <w:szCs w:val="20"/>
    </w:rPr>
  </w:style>
  <w:style w:type="paragraph" w:styleId="BodyText">
    <w:name w:val="Body Text"/>
    <w:basedOn w:val="Normal"/>
    <w:link w:val="BodyTextChar"/>
    <w:rsid w:val="00FF11C3"/>
    <w:pPr>
      <w:spacing w:line="480" w:lineRule="auto"/>
    </w:pPr>
  </w:style>
  <w:style w:type="character" w:customStyle="1" w:styleId="BodyTextChar">
    <w:name w:val="Body Text Char"/>
    <w:basedOn w:val="DefaultParagraphFont"/>
    <w:link w:val="BodyText"/>
    <w:rsid w:val="00FF11C3"/>
    <w:rPr>
      <w:rFonts w:ascii="Book Antiqua" w:eastAsia="Times" w:hAnsi="Book Antiqua" w:cs="Times New Roman"/>
      <w:sz w:val="24"/>
      <w:szCs w:val="20"/>
    </w:rPr>
  </w:style>
  <w:style w:type="paragraph" w:styleId="BodyTextIndent">
    <w:name w:val="Body Text Indent"/>
    <w:basedOn w:val="Normal"/>
    <w:link w:val="BodyTextIndentChar"/>
    <w:rsid w:val="00FF11C3"/>
    <w:pPr>
      <w:spacing w:after="120"/>
      <w:ind w:left="360"/>
    </w:pPr>
  </w:style>
  <w:style w:type="character" w:customStyle="1" w:styleId="BodyTextIndentChar">
    <w:name w:val="Body Text Indent Char"/>
    <w:basedOn w:val="DefaultParagraphFont"/>
    <w:link w:val="BodyTextIndent"/>
    <w:rsid w:val="00FF11C3"/>
    <w:rPr>
      <w:rFonts w:ascii="Book Antiqua" w:eastAsia="Times" w:hAnsi="Book Antiqua" w:cs="Times New Roman"/>
      <w:sz w:val="24"/>
      <w:szCs w:val="20"/>
    </w:rPr>
  </w:style>
  <w:style w:type="character" w:styleId="Hyperlink">
    <w:name w:val="Hyperlink"/>
    <w:uiPriority w:val="99"/>
    <w:unhideWhenUsed/>
    <w:rsid w:val="00FF11C3"/>
    <w:rPr>
      <w:color w:val="0000FF"/>
      <w:u w:val="single"/>
    </w:rPr>
  </w:style>
  <w:style w:type="paragraph" w:styleId="ListBullet">
    <w:name w:val="List Bullet"/>
    <w:basedOn w:val="Normal"/>
    <w:autoRedefine/>
    <w:rsid w:val="00FF11C3"/>
    <w:pPr>
      <w:widowControl w:val="0"/>
      <w:tabs>
        <w:tab w:val="left" w:pos="8181"/>
      </w:tabs>
      <w:spacing w:line="480" w:lineRule="auto"/>
      <w:ind w:firstLine="720"/>
    </w:pPr>
    <w:rPr>
      <w:rFonts w:ascii="Times New Roman" w:eastAsia="Times New Roman" w:hAnsi="Times New Roman"/>
      <w:szCs w:val="24"/>
    </w:rPr>
  </w:style>
  <w:style w:type="paragraph" w:styleId="BalloonText">
    <w:name w:val="Balloon Text"/>
    <w:basedOn w:val="Normal"/>
    <w:link w:val="BalloonTextChar"/>
    <w:uiPriority w:val="99"/>
    <w:semiHidden/>
    <w:unhideWhenUsed/>
    <w:rsid w:val="00FF11C3"/>
    <w:rPr>
      <w:rFonts w:ascii="Tahoma" w:hAnsi="Tahoma" w:cs="Tahoma"/>
      <w:sz w:val="16"/>
      <w:szCs w:val="16"/>
    </w:rPr>
  </w:style>
  <w:style w:type="character" w:customStyle="1" w:styleId="BalloonTextChar">
    <w:name w:val="Balloon Text Char"/>
    <w:basedOn w:val="DefaultParagraphFont"/>
    <w:link w:val="BalloonText"/>
    <w:uiPriority w:val="99"/>
    <w:semiHidden/>
    <w:rsid w:val="00FF11C3"/>
    <w:rPr>
      <w:rFonts w:ascii="Tahoma" w:eastAsia="Times" w:hAnsi="Tahoma" w:cs="Tahoma"/>
      <w:sz w:val="16"/>
      <w:szCs w:val="16"/>
    </w:rPr>
  </w:style>
  <w:style w:type="paragraph" w:styleId="Header">
    <w:name w:val="header"/>
    <w:basedOn w:val="Normal"/>
    <w:link w:val="HeaderChar"/>
    <w:uiPriority w:val="99"/>
    <w:unhideWhenUsed/>
    <w:rsid w:val="00FF11C3"/>
    <w:pPr>
      <w:tabs>
        <w:tab w:val="center" w:pos="4680"/>
        <w:tab w:val="right" w:pos="9360"/>
      </w:tabs>
    </w:pPr>
  </w:style>
  <w:style w:type="character" w:customStyle="1" w:styleId="HeaderChar">
    <w:name w:val="Header Char"/>
    <w:basedOn w:val="DefaultParagraphFont"/>
    <w:link w:val="Header"/>
    <w:uiPriority w:val="99"/>
    <w:rsid w:val="00FF11C3"/>
    <w:rPr>
      <w:rFonts w:ascii="Book Antiqua" w:eastAsia="Times" w:hAnsi="Book Antiqua" w:cs="Times New Roman"/>
      <w:sz w:val="24"/>
      <w:szCs w:val="20"/>
    </w:rPr>
  </w:style>
  <w:style w:type="paragraph" w:styleId="Footer">
    <w:name w:val="footer"/>
    <w:basedOn w:val="Normal"/>
    <w:link w:val="FooterChar"/>
    <w:uiPriority w:val="99"/>
    <w:unhideWhenUsed/>
    <w:rsid w:val="00FF11C3"/>
    <w:pPr>
      <w:tabs>
        <w:tab w:val="center" w:pos="4680"/>
        <w:tab w:val="right" w:pos="9360"/>
      </w:tabs>
    </w:pPr>
  </w:style>
  <w:style w:type="character" w:customStyle="1" w:styleId="FooterChar">
    <w:name w:val="Footer Char"/>
    <w:basedOn w:val="DefaultParagraphFont"/>
    <w:link w:val="Footer"/>
    <w:uiPriority w:val="99"/>
    <w:rsid w:val="00FF11C3"/>
    <w:rPr>
      <w:rFonts w:ascii="Book Antiqua" w:eastAsia="Times" w:hAnsi="Book Antiqua" w:cs="Times New Roman"/>
      <w:sz w:val="24"/>
      <w:szCs w:val="20"/>
    </w:rPr>
  </w:style>
  <w:style w:type="character" w:styleId="CommentReference">
    <w:name w:val="annotation reference"/>
    <w:basedOn w:val="DefaultParagraphFont"/>
    <w:uiPriority w:val="99"/>
    <w:semiHidden/>
    <w:unhideWhenUsed/>
    <w:rsid w:val="00DB1674"/>
    <w:rPr>
      <w:sz w:val="16"/>
      <w:szCs w:val="16"/>
    </w:rPr>
  </w:style>
  <w:style w:type="paragraph" w:styleId="CommentText">
    <w:name w:val="annotation text"/>
    <w:basedOn w:val="Normal"/>
    <w:link w:val="CommentTextChar"/>
    <w:uiPriority w:val="99"/>
    <w:semiHidden/>
    <w:unhideWhenUsed/>
    <w:rsid w:val="00DB1674"/>
    <w:rPr>
      <w:sz w:val="20"/>
    </w:rPr>
  </w:style>
  <w:style w:type="character" w:customStyle="1" w:styleId="CommentTextChar">
    <w:name w:val="Comment Text Char"/>
    <w:basedOn w:val="DefaultParagraphFont"/>
    <w:link w:val="CommentText"/>
    <w:uiPriority w:val="99"/>
    <w:semiHidden/>
    <w:rsid w:val="00DB1674"/>
    <w:rPr>
      <w:rFonts w:ascii="Book Antiqua" w:eastAsia="Times" w:hAnsi="Book Antiqua" w:cs="Times New Roman"/>
      <w:sz w:val="20"/>
      <w:szCs w:val="20"/>
    </w:rPr>
  </w:style>
  <w:style w:type="paragraph" w:styleId="CommentSubject">
    <w:name w:val="annotation subject"/>
    <w:basedOn w:val="CommentText"/>
    <w:next w:val="CommentText"/>
    <w:link w:val="CommentSubjectChar"/>
    <w:uiPriority w:val="99"/>
    <w:semiHidden/>
    <w:unhideWhenUsed/>
    <w:rsid w:val="00DB1674"/>
    <w:rPr>
      <w:b/>
      <w:bCs/>
    </w:rPr>
  </w:style>
  <w:style w:type="character" w:customStyle="1" w:styleId="CommentSubjectChar">
    <w:name w:val="Comment Subject Char"/>
    <w:basedOn w:val="CommentTextChar"/>
    <w:link w:val="CommentSubject"/>
    <w:uiPriority w:val="99"/>
    <w:semiHidden/>
    <w:rsid w:val="00DB1674"/>
    <w:rPr>
      <w:rFonts w:ascii="Book Antiqua" w:eastAsia="Times" w:hAnsi="Book Antiqua" w:cs="Times New Roman"/>
      <w:b/>
      <w:bCs/>
      <w:sz w:val="20"/>
      <w:szCs w:val="20"/>
    </w:rPr>
  </w:style>
  <w:style w:type="table" w:styleId="TableGrid">
    <w:name w:val="Table Grid"/>
    <w:basedOn w:val="TableNormal"/>
    <w:uiPriority w:val="39"/>
    <w:rsid w:val="00473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2021-06-16T15:44:59Z</dcterms:created>
  <dcterms:modified xsi:type="dcterms:W3CDTF">2021-06-16T15:44:59Z</dcterms:modified>
</cp:coreProperties>
</file>